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035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bCs/>
          <w:kern w:val="44"/>
          <w:sz w:val="44"/>
          <w:szCs w:val="44"/>
          <w:lang w:val="en-US" w:eastAsia="zh-CN" w:bidi="ar"/>
        </w:rPr>
      </w:pPr>
      <w:r>
        <w:rPr>
          <w:rFonts w:hint="eastAsia" w:ascii="方正小标宋简体" w:hAnsi="方正小标宋简体" w:eastAsia="方正小标宋简体" w:cs="方正小标宋简体"/>
          <w:b/>
          <w:bCs/>
          <w:kern w:val="44"/>
          <w:sz w:val="44"/>
          <w:szCs w:val="44"/>
          <w:lang w:val="en-US" w:eastAsia="zh-CN" w:bidi="ar"/>
        </w:rPr>
        <w:t>六安市退役军人事务局2025年政府信息公开工作年度报告</w:t>
      </w:r>
    </w:p>
    <w:p w14:paraId="6935BE4D">
      <w:pPr>
        <w:spacing w:line="405" w:lineRule="auto"/>
        <w:rPr>
          <w:rFonts w:ascii="Arial"/>
          <w:sz w:val="21"/>
        </w:rPr>
      </w:pPr>
    </w:p>
    <w:p w14:paraId="78571A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napToGrid w:val="0"/>
          <w:kern w:val="2"/>
          <w:sz w:val="32"/>
          <w:szCs w:val="32"/>
          <w:lang w:val="en-US" w:eastAsia="zh-CN"/>
        </w:rPr>
      </w:pPr>
      <w:r>
        <w:rPr>
          <w:rFonts w:hint="eastAsia" w:ascii="Times New Roman" w:hAnsi="Times New Roman" w:eastAsia="方正仿宋_GBK" w:cs="方正仿宋_GBK"/>
          <w:snapToGrid w:val="0"/>
          <w:kern w:val="2"/>
          <w:sz w:val="32"/>
          <w:szCs w:val="32"/>
          <w:lang w:val="en-US" w:eastAsia="zh-CN"/>
        </w:rPr>
        <w:t>本报告依据《中华人民共和国政府信息公开条例》及</w:t>
      </w:r>
      <w:r>
        <w:rPr>
          <w:rFonts w:ascii="仿宋" w:hAnsi="仿宋" w:eastAsia="仿宋" w:cs="仿宋"/>
          <w:i w:val="0"/>
          <w:iCs w:val="0"/>
          <w:caps w:val="0"/>
          <w:snapToGrid/>
          <w:color w:val="000000"/>
          <w:spacing w:val="0"/>
          <w:kern w:val="2"/>
          <w:sz w:val="32"/>
          <w:szCs w:val="32"/>
          <w:shd w:val="clear" w:fill="FFFFFF"/>
          <w:lang w:eastAsia="zh-CN"/>
        </w:rPr>
        <w:t>市委、市政府关于政务公开工作的</w:t>
      </w:r>
      <w:r>
        <w:rPr>
          <w:rFonts w:hint="eastAsia" w:ascii="仿宋" w:hAnsi="仿宋" w:eastAsia="仿宋" w:cs="仿宋"/>
          <w:i w:val="0"/>
          <w:iCs w:val="0"/>
          <w:caps w:val="0"/>
          <w:snapToGrid/>
          <w:color w:val="000000"/>
          <w:spacing w:val="0"/>
          <w:kern w:val="2"/>
          <w:sz w:val="32"/>
          <w:szCs w:val="32"/>
          <w:shd w:val="clear" w:fill="FFFFFF"/>
          <w:lang w:val="en-US" w:eastAsia="zh-CN"/>
        </w:rPr>
        <w:t>决策部署</w:t>
      </w:r>
      <w:r>
        <w:rPr>
          <w:rFonts w:hint="eastAsia" w:ascii="Times New Roman" w:hAnsi="Times New Roman" w:eastAsia="方正仿宋_GBK" w:cs="方正仿宋_GBK"/>
          <w:snapToGrid w:val="0"/>
          <w:kern w:val="2"/>
          <w:sz w:val="32"/>
          <w:szCs w:val="32"/>
          <w:lang w:val="en-US" w:eastAsia="zh-CN"/>
        </w:rPr>
        <w:t>编制而成，全面总结六安市退役军人事</w:t>
      </w:r>
      <w:r>
        <w:rPr>
          <w:rFonts w:hint="eastAsia" w:ascii="仿宋" w:hAnsi="仿宋" w:eastAsia="仿宋" w:cs="仿宋"/>
          <w:i w:val="0"/>
          <w:iCs w:val="0"/>
          <w:caps w:val="0"/>
          <w:snapToGrid/>
          <w:color w:val="000000"/>
          <w:spacing w:val="0"/>
          <w:kern w:val="2"/>
          <w:sz w:val="32"/>
          <w:szCs w:val="32"/>
          <w:shd w:val="clear" w:fill="FFFFFF"/>
          <w:lang w:val="en-US" w:eastAsia="zh-CN"/>
        </w:rPr>
        <w:t>务局2025年度政府信息公开工作开展情况，</w:t>
      </w:r>
      <w:r>
        <w:rPr>
          <w:rFonts w:ascii="仿宋" w:hAnsi="仿宋" w:eastAsia="仿宋" w:cs="仿宋"/>
          <w:i w:val="0"/>
          <w:iCs w:val="0"/>
          <w:caps w:val="0"/>
          <w:snapToGrid/>
          <w:color w:val="000000"/>
          <w:spacing w:val="0"/>
          <w:kern w:val="2"/>
          <w:sz w:val="32"/>
          <w:szCs w:val="32"/>
          <w:shd w:val="clear" w:fill="FFFFFF"/>
          <w:lang w:eastAsia="zh-CN"/>
        </w:rPr>
        <w:t>重点涵盖主动公开、</w:t>
      </w:r>
      <w:r>
        <w:rPr>
          <w:rFonts w:hint="eastAsia" w:ascii="仿宋" w:hAnsi="仿宋" w:eastAsia="仿宋" w:cs="仿宋"/>
          <w:i w:val="0"/>
          <w:iCs w:val="0"/>
          <w:caps w:val="0"/>
          <w:snapToGrid/>
          <w:color w:val="000000"/>
          <w:spacing w:val="0"/>
          <w:kern w:val="2"/>
          <w:sz w:val="32"/>
          <w:szCs w:val="32"/>
          <w:shd w:val="clear" w:fill="FFFFFF"/>
          <w:lang w:eastAsia="zh-CN"/>
        </w:rPr>
        <w:t>依申请公开、政府信息管理、政府信息公开平台建设、监督保障</w:t>
      </w:r>
      <w:r>
        <w:rPr>
          <w:rFonts w:hint="eastAsia" w:ascii="仿宋" w:hAnsi="仿宋" w:eastAsia="仿宋" w:cs="仿宋"/>
          <w:i w:val="0"/>
          <w:iCs w:val="0"/>
          <w:caps w:val="0"/>
          <w:snapToGrid/>
          <w:color w:val="000000"/>
          <w:spacing w:val="0"/>
          <w:kern w:val="2"/>
          <w:sz w:val="32"/>
          <w:szCs w:val="32"/>
          <w:shd w:val="clear" w:fill="FFFFFF"/>
          <w:lang w:val="en-US" w:eastAsia="zh-CN"/>
        </w:rPr>
        <w:t>等方面</w:t>
      </w:r>
      <w:r>
        <w:rPr>
          <w:rFonts w:hint="eastAsia" w:ascii="仿宋" w:hAnsi="仿宋" w:eastAsia="仿宋" w:cs="仿宋"/>
          <w:i w:val="0"/>
          <w:iCs w:val="0"/>
          <w:caps w:val="0"/>
          <w:snapToGrid/>
          <w:color w:val="000000"/>
          <w:spacing w:val="0"/>
          <w:kern w:val="2"/>
          <w:sz w:val="32"/>
          <w:szCs w:val="32"/>
          <w:shd w:val="clear" w:fill="FFFFFF"/>
          <w:lang w:eastAsia="zh-CN"/>
        </w:rPr>
        <w:t>情况</w:t>
      </w:r>
      <w:r>
        <w:rPr>
          <w:rFonts w:hint="eastAsia" w:ascii="仿宋" w:hAnsi="仿宋" w:eastAsia="仿宋" w:cs="仿宋"/>
          <w:i w:val="0"/>
          <w:iCs w:val="0"/>
          <w:caps w:val="0"/>
          <w:snapToGrid/>
          <w:color w:val="000000"/>
          <w:spacing w:val="0"/>
          <w:kern w:val="2"/>
          <w:sz w:val="32"/>
          <w:szCs w:val="32"/>
          <w:shd w:val="clear" w:fill="FFFFFF"/>
          <w:lang w:val="en-US" w:eastAsia="zh-CN"/>
        </w:rPr>
        <w:t>。</w:t>
      </w:r>
      <w:r>
        <w:rPr>
          <w:rFonts w:hint="eastAsia" w:ascii="Times New Roman" w:hAnsi="Times New Roman" w:eastAsia="方正仿宋_GBK" w:cs="方正仿宋_GBK"/>
          <w:snapToGrid w:val="0"/>
          <w:kern w:val="2"/>
          <w:sz w:val="32"/>
          <w:szCs w:val="32"/>
          <w:lang w:val="en-US" w:eastAsia="zh-CN"/>
        </w:rPr>
        <w:t>报告所列数据的统计期限为2025年1月1日至2025年12月31日，电子版可在六安市退役军人事务局门户网站政府信息公开专栏下载。如对本报告有疑问，可联系六安市退役军人事务局办公室（地址：六安市梅山中路344号；邮编：237000；联系电话：0564-3350031）。</w:t>
      </w:r>
    </w:p>
    <w:p w14:paraId="01EA17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val="0"/>
          <w:kern w:val="2"/>
          <w:sz w:val="32"/>
          <w:szCs w:val="32"/>
          <w:lang w:eastAsia="zh-CN"/>
        </w:rPr>
      </w:pPr>
      <w:r>
        <w:rPr>
          <w:rFonts w:hint="eastAsia" w:ascii="黑体" w:hAnsi="黑体" w:eastAsia="黑体" w:cs="黑体"/>
          <w:snapToGrid w:val="0"/>
          <w:kern w:val="2"/>
          <w:sz w:val="32"/>
          <w:szCs w:val="32"/>
          <w:lang w:eastAsia="zh-CN"/>
        </w:rPr>
        <w:t>一、总体情况</w:t>
      </w:r>
    </w:p>
    <w:p w14:paraId="0FB792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napToGrid w:val="0"/>
          <w:kern w:val="2"/>
          <w:sz w:val="32"/>
          <w:szCs w:val="32"/>
          <w:lang w:val="en-US" w:eastAsia="zh-CN"/>
        </w:rPr>
      </w:pPr>
      <w:r>
        <w:rPr>
          <w:rFonts w:hint="eastAsia" w:ascii="Times New Roman" w:hAnsi="Times New Roman" w:eastAsia="方正仿宋_GBK" w:cs="方正仿宋_GBK"/>
          <w:snapToGrid w:val="0"/>
          <w:kern w:val="2"/>
          <w:sz w:val="32"/>
          <w:szCs w:val="32"/>
          <w:lang w:val="en-US" w:eastAsia="zh-CN"/>
        </w:rPr>
        <w:t>2025年，市退役军人事务局始终坚持“以公开为常态、不公开为例外”原则，聚焦退役军人移交安置、就业创业、优待抚恤、拥军褒扬、权益维护等重点领域，持续深化政务公开标准化、规范化建设，切实回应退役军人及社会公众关切，提升退役军人荣誉感、幸福感与获得感。</w:t>
      </w:r>
    </w:p>
    <w:p w14:paraId="60D9E0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napToGrid w:val="0"/>
          <w:kern w:val="2"/>
          <w:sz w:val="32"/>
          <w:szCs w:val="32"/>
          <w:lang w:eastAsia="zh-CN"/>
        </w:rPr>
      </w:pPr>
      <w:r>
        <w:rPr>
          <w:rFonts w:hint="eastAsia" w:ascii="方正楷体_GBK" w:hAnsi="方正楷体_GBK" w:eastAsia="方正楷体_GBK" w:cs="方正楷体_GBK"/>
          <w:snapToGrid w:val="0"/>
          <w:kern w:val="2"/>
          <w:sz w:val="32"/>
          <w:szCs w:val="32"/>
          <w:lang w:eastAsia="zh-CN"/>
        </w:rPr>
        <w:t>（一）主动公开情况</w:t>
      </w:r>
    </w:p>
    <w:p w14:paraId="3488B9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napToGrid w:val="0"/>
          <w:color w:val="auto"/>
          <w:kern w:val="2"/>
          <w:sz w:val="32"/>
          <w:szCs w:val="32"/>
          <w:lang w:val="en-US" w:eastAsia="zh-CN"/>
        </w:rPr>
      </w:pPr>
      <w:r>
        <w:rPr>
          <w:rFonts w:hint="eastAsia" w:ascii="Times New Roman" w:hAnsi="Times New Roman" w:eastAsia="方正仿宋_GBK" w:cs="方正仿宋_GBK"/>
          <w:snapToGrid w:val="0"/>
          <w:kern w:val="2"/>
          <w:sz w:val="32"/>
          <w:szCs w:val="32"/>
          <w:lang w:val="en-US" w:eastAsia="zh-CN"/>
        </w:rPr>
        <w:t>坚持以“公开促落实、促规范、促服务”为导向，聚焦年度政务公开重点工作清单与退役军人及其他优抚对象群体核心需求，全面推进信息主动公开。通过局门户网站新增信息553条，主动公开政府信息240条。围绕退役军人关切，召开政策解读新闻发布会1场，参加政风行风热线2次。及时回应“12345”政务服务便民热线等平台转办诉求54件，按时办结率和满意度均保持较高水平。深入宣传退役军人服务保障、拥军褒扬、英烈精神弘扬等领域的典型经验。2025年以来，我市烈士褒扬工作</w:t>
      </w:r>
      <w:r>
        <w:rPr>
          <w:rFonts w:hint="eastAsia" w:ascii="Times New Roman" w:hAnsi="Times New Roman" w:eastAsia="方正仿宋_GBK" w:cs="方正仿宋_GBK"/>
          <w:snapToGrid w:val="0"/>
          <w:color w:val="auto"/>
          <w:kern w:val="2"/>
          <w:sz w:val="32"/>
          <w:szCs w:val="32"/>
          <w:lang w:val="en-US" w:eastAsia="zh-CN"/>
        </w:rPr>
        <w:t>获《中国国防报》头版头条刊载2次；退役军人志愿服务工作被《人民日报》刊载；“清明祭英烈”活动亮相中央电视台《新闻联播》，有效扩大政策知晓度，营造尊崇氛围。</w:t>
      </w:r>
    </w:p>
    <w:p w14:paraId="492415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napToGrid w:val="0"/>
          <w:color w:val="auto"/>
          <w:kern w:val="2"/>
          <w:sz w:val="32"/>
          <w:szCs w:val="32"/>
          <w:lang w:eastAsia="zh-CN"/>
        </w:rPr>
      </w:pPr>
      <w:r>
        <w:rPr>
          <w:rFonts w:hint="eastAsia" w:ascii="方正楷体_GBK" w:hAnsi="方正楷体_GBK" w:eastAsia="方正楷体_GBK" w:cs="方正楷体_GBK"/>
          <w:snapToGrid w:val="0"/>
          <w:color w:val="auto"/>
          <w:kern w:val="2"/>
          <w:sz w:val="32"/>
          <w:szCs w:val="32"/>
          <w:lang w:eastAsia="zh-CN"/>
        </w:rPr>
        <w:t>（二）依申请公开情况</w:t>
      </w:r>
    </w:p>
    <w:p w14:paraId="20335C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snapToGrid w:val="0"/>
          <w:color w:val="auto"/>
          <w:kern w:val="2"/>
          <w:sz w:val="32"/>
          <w:szCs w:val="32"/>
          <w:lang w:val="en-US" w:eastAsia="zh-CN"/>
        </w:rPr>
      </w:pPr>
      <w:r>
        <w:rPr>
          <w:rFonts w:hint="eastAsia" w:ascii="Times New Roman" w:hAnsi="Times New Roman" w:eastAsia="方正仿宋_GBK" w:cs="方正仿宋_GBK"/>
          <w:snapToGrid w:val="0"/>
          <w:color w:val="auto"/>
          <w:kern w:val="2"/>
          <w:sz w:val="32"/>
          <w:szCs w:val="32"/>
          <w:lang w:val="en-US" w:eastAsia="zh-CN"/>
        </w:rPr>
        <w:t>本年度，严格落实政府信息公开处理规范，全年共收到政府信息公开申请1件，已按规定时限和规范程序答复处理。</w:t>
      </w:r>
    </w:p>
    <w:p w14:paraId="12BFC3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napToGrid w:val="0"/>
          <w:kern w:val="2"/>
          <w:sz w:val="32"/>
          <w:szCs w:val="32"/>
          <w:lang w:eastAsia="zh-CN"/>
        </w:rPr>
      </w:pPr>
      <w:r>
        <w:rPr>
          <w:rFonts w:hint="eastAsia" w:ascii="方正楷体_GBK" w:hAnsi="方正楷体_GBK" w:eastAsia="方正楷体_GBK" w:cs="方正楷体_GBK"/>
          <w:snapToGrid w:val="0"/>
          <w:kern w:val="2"/>
          <w:sz w:val="32"/>
          <w:szCs w:val="32"/>
          <w:lang w:eastAsia="zh-CN"/>
        </w:rPr>
        <w:t>（三）政府信息管理情况</w:t>
      </w:r>
    </w:p>
    <w:p w14:paraId="2348CC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napToGrid w:val="0"/>
          <w:kern w:val="2"/>
          <w:sz w:val="32"/>
          <w:szCs w:val="32"/>
          <w:lang w:val="en-US" w:eastAsia="zh-CN"/>
        </w:rPr>
      </w:pPr>
      <w:r>
        <w:rPr>
          <w:rFonts w:hint="eastAsia" w:ascii="Times New Roman" w:hAnsi="Times New Roman" w:eastAsia="方正仿宋_GBK" w:cs="方正仿宋_GBK"/>
          <w:snapToGrid w:val="0"/>
          <w:kern w:val="2"/>
          <w:sz w:val="32"/>
          <w:szCs w:val="32"/>
          <w:lang w:val="en-US" w:eastAsia="zh-CN"/>
        </w:rPr>
        <w:t>严格落实信息发布“三审三校”制度，确保公开信息准确权威。定期排查清理门户网站、政务新媒体历史信息，对失效内容标注或下架，强化涉密、涉敏及个人隐私信息排查，筑牢信息安全防线，现行有效部门起草的行政规范性文件1件，废止4件。</w:t>
      </w:r>
    </w:p>
    <w:p w14:paraId="10B0D9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napToGrid w:val="0"/>
          <w:kern w:val="2"/>
          <w:sz w:val="32"/>
          <w:szCs w:val="32"/>
          <w:lang w:eastAsia="zh-CN"/>
        </w:rPr>
      </w:pPr>
      <w:r>
        <w:rPr>
          <w:rFonts w:hint="eastAsia" w:ascii="方正楷体_GBK" w:hAnsi="方正楷体_GBK" w:eastAsia="方正楷体_GBK" w:cs="方正楷体_GBK"/>
          <w:snapToGrid w:val="0"/>
          <w:kern w:val="2"/>
          <w:sz w:val="32"/>
          <w:szCs w:val="32"/>
          <w:lang w:eastAsia="zh-CN"/>
        </w:rPr>
        <w:t>（四）政府信息公开平台建设情况</w:t>
      </w:r>
    </w:p>
    <w:p w14:paraId="0A4F2D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napToGrid w:val="0"/>
          <w:kern w:val="2"/>
          <w:sz w:val="32"/>
          <w:szCs w:val="32"/>
          <w:lang w:val="en-US" w:eastAsia="zh-CN"/>
        </w:rPr>
      </w:pPr>
      <w:r>
        <w:rPr>
          <w:rFonts w:hint="eastAsia" w:ascii="Times New Roman" w:hAnsi="Times New Roman" w:eastAsia="方正仿宋_GBK" w:cs="方正仿宋_GBK"/>
          <w:snapToGrid w:val="0"/>
          <w:kern w:val="2"/>
          <w:sz w:val="32"/>
          <w:szCs w:val="32"/>
          <w:lang w:val="en-US" w:eastAsia="zh-CN"/>
        </w:rPr>
        <w:t>加强门户网站运维，指定专人负责信息更新与网络安全保障，定期开展网站巡查，优化门户网站栏目与功能设置。做好微信公众号运维，全年发布信息1020条，关注人数提升至1.5万，提升政民互动效能。围绕重点工作专题专栏，集中发布信息便于查阅，畅通咨询渠道。</w:t>
      </w:r>
    </w:p>
    <w:p w14:paraId="240936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napToGrid w:val="0"/>
          <w:kern w:val="2"/>
          <w:sz w:val="32"/>
          <w:szCs w:val="32"/>
          <w:lang w:eastAsia="zh-CN"/>
        </w:rPr>
      </w:pPr>
      <w:r>
        <w:rPr>
          <w:rFonts w:hint="eastAsia" w:ascii="方正楷体_GBK" w:hAnsi="方正楷体_GBK" w:eastAsia="方正楷体_GBK" w:cs="方正楷体_GBK"/>
          <w:snapToGrid w:val="0"/>
          <w:kern w:val="2"/>
          <w:sz w:val="32"/>
          <w:szCs w:val="32"/>
          <w:lang w:eastAsia="zh-CN"/>
        </w:rPr>
        <w:t>（五）监督保障情况</w:t>
      </w:r>
    </w:p>
    <w:p w14:paraId="61F58E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napToGrid w:val="0"/>
          <w:kern w:val="2"/>
          <w:sz w:val="32"/>
          <w:szCs w:val="32"/>
          <w:lang w:val="en-US" w:eastAsia="zh-CN"/>
        </w:rPr>
      </w:pPr>
      <w:r>
        <w:rPr>
          <w:rFonts w:hint="eastAsia" w:ascii="Times New Roman" w:hAnsi="Times New Roman" w:eastAsia="方正仿宋_GBK" w:cs="方正仿宋_GBK"/>
          <w:snapToGrid w:val="0"/>
          <w:kern w:val="2"/>
          <w:sz w:val="32"/>
          <w:szCs w:val="32"/>
          <w:lang w:val="en-US" w:eastAsia="zh-CN"/>
        </w:rPr>
        <w:t>健全工作机制，明确政务公开工作由办公室牵头、各科室协同的工作格局。配备专人维护，组织专题培训1次，提升业务能力。将工作落实情况纳入内部考核，主动接受上级监督指导，及时整改反馈问题，本年度无相关责任追究情况。</w:t>
      </w:r>
    </w:p>
    <w:p w14:paraId="5D67DA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val="0"/>
          <w:kern w:val="2"/>
          <w:sz w:val="32"/>
          <w:szCs w:val="32"/>
          <w:lang w:eastAsia="zh-CN"/>
        </w:rPr>
      </w:pPr>
      <w:r>
        <w:rPr>
          <w:rFonts w:hint="eastAsia" w:ascii="黑体" w:hAnsi="黑体" w:eastAsia="黑体" w:cs="黑体"/>
          <w:snapToGrid w:val="0"/>
          <w:kern w:val="2"/>
          <w:sz w:val="32"/>
          <w:szCs w:val="32"/>
          <w:lang w:eastAsia="zh-CN"/>
        </w:rPr>
        <w:t>二、主动公开政府信息情况</w:t>
      </w:r>
    </w:p>
    <w:tbl>
      <w:tblPr>
        <w:tblStyle w:val="6"/>
        <w:tblW w:w="9744" w:type="dxa"/>
        <w:tblInd w:w="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1"/>
        <w:gridCol w:w="2431"/>
        <w:gridCol w:w="2431"/>
        <w:gridCol w:w="2441"/>
      </w:tblGrid>
      <w:tr w14:paraId="2E50A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trPr>
        <w:tc>
          <w:tcPr>
            <w:tcW w:w="9744" w:type="dxa"/>
            <w:gridSpan w:val="4"/>
            <w:shd w:val="clear" w:color="auto" w:fill="C6D9F1"/>
            <w:vAlign w:val="top"/>
          </w:tcPr>
          <w:p w14:paraId="4ABC9829">
            <w:pPr>
              <w:spacing w:before="76" w:line="228" w:lineRule="auto"/>
              <w:ind w:left="3971"/>
              <w:rPr>
                <w:rFonts w:ascii="宋体" w:hAnsi="宋体" w:eastAsia="宋体" w:cs="宋体"/>
                <w:sz w:val="19"/>
                <w:szCs w:val="19"/>
              </w:rPr>
            </w:pPr>
            <w:r>
              <w:rPr>
                <w:rFonts w:ascii="宋体" w:hAnsi="宋体" w:eastAsia="宋体" w:cs="宋体"/>
                <w:spacing w:val="4"/>
                <w:sz w:val="19"/>
                <w:szCs w:val="19"/>
              </w:rPr>
              <w:t>第二十条第（一）项</w:t>
            </w:r>
          </w:p>
        </w:tc>
      </w:tr>
      <w:tr w14:paraId="0A7F8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2441" w:type="dxa"/>
            <w:vAlign w:val="top"/>
          </w:tcPr>
          <w:p w14:paraId="333DF2EA">
            <w:pPr>
              <w:spacing w:before="68" w:line="228" w:lineRule="auto"/>
              <w:ind w:left="818"/>
              <w:rPr>
                <w:rFonts w:ascii="宋体" w:hAnsi="宋体" w:eastAsia="宋体" w:cs="宋体"/>
                <w:sz w:val="19"/>
                <w:szCs w:val="19"/>
              </w:rPr>
            </w:pPr>
            <w:r>
              <w:rPr>
                <w:rFonts w:ascii="宋体" w:hAnsi="宋体" w:eastAsia="宋体" w:cs="宋体"/>
                <w:spacing w:val="7"/>
                <w:sz w:val="19"/>
                <w:szCs w:val="19"/>
              </w:rPr>
              <w:t>信息内容</w:t>
            </w:r>
          </w:p>
        </w:tc>
        <w:tc>
          <w:tcPr>
            <w:tcW w:w="2431" w:type="dxa"/>
            <w:vAlign w:val="top"/>
          </w:tcPr>
          <w:p w14:paraId="457492EA">
            <w:pPr>
              <w:spacing w:before="68" w:line="227" w:lineRule="auto"/>
              <w:ind w:left="614"/>
              <w:rPr>
                <w:rFonts w:ascii="宋体" w:hAnsi="宋体" w:eastAsia="宋体" w:cs="宋体"/>
                <w:sz w:val="19"/>
                <w:szCs w:val="19"/>
              </w:rPr>
            </w:pPr>
            <w:r>
              <w:rPr>
                <w:rFonts w:ascii="宋体" w:hAnsi="宋体" w:eastAsia="宋体" w:cs="宋体"/>
                <w:spacing w:val="8"/>
                <w:sz w:val="19"/>
                <w:szCs w:val="19"/>
              </w:rPr>
              <w:t>本年制发件数</w:t>
            </w:r>
          </w:p>
        </w:tc>
        <w:tc>
          <w:tcPr>
            <w:tcW w:w="2431" w:type="dxa"/>
            <w:vAlign w:val="top"/>
          </w:tcPr>
          <w:p w14:paraId="73B84C78">
            <w:pPr>
              <w:spacing w:before="68" w:line="227" w:lineRule="auto"/>
              <w:ind w:left="617"/>
              <w:rPr>
                <w:rFonts w:ascii="宋体" w:hAnsi="宋体" w:eastAsia="宋体" w:cs="宋体"/>
                <w:sz w:val="19"/>
                <w:szCs w:val="19"/>
              </w:rPr>
            </w:pPr>
            <w:r>
              <w:rPr>
                <w:rFonts w:ascii="宋体" w:hAnsi="宋体" w:eastAsia="宋体" w:cs="宋体"/>
                <w:spacing w:val="8"/>
                <w:sz w:val="19"/>
                <w:szCs w:val="19"/>
              </w:rPr>
              <w:t>本年废止件数</w:t>
            </w:r>
          </w:p>
        </w:tc>
        <w:tc>
          <w:tcPr>
            <w:tcW w:w="2441" w:type="dxa"/>
            <w:vAlign w:val="top"/>
          </w:tcPr>
          <w:p w14:paraId="3E4C81B4">
            <w:pPr>
              <w:spacing w:before="68" w:line="228" w:lineRule="auto"/>
              <w:ind w:left="623"/>
              <w:rPr>
                <w:rFonts w:ascii="宋体" w:hAnsi="宋体" w:eastAsia="宋体" w:cs="宋体"/>
                <w:sz w:val="19"/>
                <w:szCs w:val="19"/>
              </w:rPr>
            </w:pPr>
            <w:r>
              <w:rPr>
                <w:rFonts w:ascii="宋体" w:hAnsi="宋体" w:eastAsia="宋体" w:cs="宋体"/>
                <w:spacing w:val="8"/>
                <w:sz w:val="19"/>
                <w:szCs w:val="19"/>
              </w:rPr>
              <w:t>现行有效件数</w:t>
            </w:r>
          </w:p>
        </w:tc>
      </w:tr>
      <w:tr w14:paraId="76E1B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2441" w:type="dxa"/>
            <w:vAlign w:val="top"/>
          </w:tcPr>
          <w:p w14:paraId="5CEE362B">
            <w:pPr>
              <w:spacing w:before="126" w:line="227" w:lineRule="auto"/>
              <w:ind w:left="60"/>
              <w:rPr>
                <w:rFonts w:ascii="宋体" w:hAnsi="宋体" w:eastAsia="宋体" w:cs="宋体"/>
                <w:sz w:val="19"/>
                <w:szCs w:val="19"/>
              </w:rPr>
            </w:pPr>
            <w:r>
              <w:rPr>
                <w:rFonts w:ascii="宋体" w:hAnsi="宋体" w:eastAsia="宋体" w:cs="宋体"/>
                <w:spacing w:val="4"/>
                <w:sz w:val="19"/>
                <w:szCs w:val="19"/>
              </w:rPr>
              <w:t>规章</w:t>
            </w:r>
          </w:p>
        </w:tc>
        <w:tc>
          <w:tcPr>
            <w:tcW w:w="2431" w:type="dxa"/>
            <w:vAlign w:val="center"/>
          </w:tcPr>
          <w:p w14:paraId="0689F3B0">
            <w:pPr>
              <w:pStyle w:val="7"/>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2431" w:type="dxa"/>
            <w:vAlign w:val="center"/>
          </w:tcPr>
          <w:p w14:paraId="7B67D9FC">
            <w:pPr>
              <w:pStyle w:val="7"/>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2441" w:type="dxa"/>
            <w:vAlign w:val="center"/>
          </w:tcPr>
          <w:p w14:paraId="7829907E">
            <w:pPr>
              <w:pStyle w:val="7"/>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r>
      <w:tr w14:paraId="2D449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2441" w:type="dxa"/>
            <w:vAlign w:val="top"/>
          </w:tcPr>
          <w:p w14:paraId="21DDEC72">
            <w:pPr>
              <w:spacing w:before="68" w:line="228" w:lineRule="auto"/>
              <w:ind w:left="63"/>
              <w:rPr>
                <w:rFonts w:ascii="宋体" w:hAnsi="宋体" w:eastAsia="宋体" w:cs="宋体"/>
                <w:sz w:val="19"/>
                <w:szCs w:val="19"/>
              </w:rPr>
            </w:pPr>
            <w:r>
              <w:rPr>
                <w:rFonts w:ascii="宋体" w:hAnsi="宋体" w:eastAsia="宋体" w:cs="宋体"/>
                <w:spacing w:val="8"/>
                <w:sz w:val="19"/>
                <w:szCs w:val="19"/>
              </w:rPr>
              <w:t>行政规范性文件</w:t>
            </w:r>
          </w:p>
        </w:tc>
        <w:tc>
          <w:tcPr>
            <w:tcW w:w="2431" w:type="dxa"/>
            <w:vAlign w:val="center"/>
          </w:tcPr>
          <w:p w14:paraId="09ACD715">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2431" w:type="dxa"/>
            <w:vAlign w:val="center"/>
          </w:tcPr>
          <w:p w14:paraId="29295089">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2441" w:type="dxa"/>
            <w:vAlign w:val="center"/>
          </w:tcPr>
          <w:p w14:paraId="083E8268">
            <w:pPr>
              <w:pStyle w:val="7"/>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w:t>
            </w:r>
          </w:p>
        </w:tc>
      </w:tr>
      <w:tr w14:paraId="3BD64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744" w:type="dxa"/>
            <w:gridSpan w:val="4"/>
            <w:shd w:val="clear" w:color="auto" w:fill="C6D9F1"/>
            <w:vAlign w:val="top"/>
          </w:tcPr>
          <w:p w14:paraId="28D83865">
            <w:pPr>
              <w:spacing w:before="69" w:line="228" w:lineRule="auto"/>
              <w:ind w:left="3971"/>
              <w:rPr>
                <w:rFonts w:ascii="宋体" w:hAnsi="宋体" w:eastAsia="宋体" w:cs="宋体"/>
                <w:sz w:val="19"/>
                <w:szCs w:val="19"/>
              </w:rPr>
            </w:pPr>
            <w:r>
              <w:rPr>
                <w:rFonts w:ascii="宋体" w:hAnsi="宋体" w:eastAsia="宋体" w:cs="宋体"/>
                <w:spacing w:val="2"/>
                <w:sz w:val="19"/>
                <w:szCs w:val="19"/>
              </w:rPr>
              <w:t>第二十条第（五）项</w:t>
            </w:r>
          </w:p>
        </w:tc>
      </w:tr>
      <w:tr w14:paraId="4FADB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2441" w:type="dxa"/>
            <w:vAlign w:val="top"/>
          </w:tcPr>
          <w:p w14:paraId="22CDAC61">
            <w:pPr>
              <w:spacing w:before="70" w:line="228" w:lineRule="auto"/>
              <w:ind w:left="818"/>
              <w:rPr>
                <w:rFonts w:ascii="宋体" w:hAnsi="宋体" w:eastAsia="宋体" w:cs="宋体"/>
                <w:sz w:val="19"/>
                <w:szCs w:val="19"/>
              </w:rPr>
            </w:pPr>
            <w:r>
              <w:rPr>
                <w:rFonts w:ascii="宋体" w:hAnsi="宋体" w:eastAsia="宋体" w:cs="宋体"/>
                <w:spacing w:val="7"/>
                <w:sz w:val="19"/>
                <w:szCs w:val="19"/>
              </w:rPr>
              <w:t>信息内容</w:t>
            </w:r>
          </w:p>
        </w:tc>
        <w:tc>
          <w:tcPr>
            <w:tcW w:w="7303" w:type="dxa"/>
            <w:gridSpan w:val="3"/>
            <w:vAlign w:val="top"/>
          </w:tcPr>
          <w:p w14:paraId="7246FDA7">
            <w:pPr>
              <w:spacing w:before="70" w:line="227" w:lineRule="auto"/>
              <w:ind w:left="2849"/>
              <w:rPr>
                <w:rFonts w:ascii="宋体" w:hAnsi="宋体" w:eastAsia="宋体" w:cs="宋体"/>
                <w:sz w:val="19"/>
                <w:szCs w:val="19"/>
              </w:rPr>
            </w:pPr>
            <w:r>
              <w:rPr>
                <w:rFonts w:ascii="宋体" w:hAnsi="宋体" w:eastAsia="宋体" w:cs="宋体"/>
                <w:spacing w:val="8"/>
                <w:sz w:val="19"/>
                <w:szCs w:val="19"/>
              </w:rPr>
              <w:t>本年处理决定数量</w:t>
            </w:r>
          </w:p>
        </w:tc>
      </w:tr>
      <w:tr w14:paraId="279F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2441" w:type="dxa"/>
            <w:vAlign w:val="top"/>
          </w:tcPr>
          <w:p w14:paraId="4D87A603">
            <w:pPr>
              <w:spacing w:before="71" w:line="229" w:lineRule="auto"/>
              <w:ind w:left="63"/>
              <w:rPr>
                <w:rFonts w:ascii="宋体" w:hAnsi="宋体" w:eastAsia="宋体" w:cs="宋体"/>
                <w:sz w:val="19"/>
                <w:szCs w:val="19"/>
              </w:rPr>
            </w:pPr>
            <w:r>
              <w:rPr>
                <w:rFonts w:ascii="宋体" w:hAnsi="宋体" w:eastAsia="宋体" w:cs="宋体"/>
                <w:spacing w:val="6"/>
                <w:sz w:val="19"/>
                <w:szCs w:val="19"/>
              </w:rPr>
              <w:t>行政许可</w:t>
            </w:r>
          </w:p>
        </w:tc>
        <w:tc>
          <w:tcPr>
            <w:tcW w:w="7303" w:type="dxa"/>
            <w:gridSpan w:val="3"/>
            <w:vAlign w:val="center"/>
          </w:tcPr>
          <w:p w14:paraId="7712EB5B">
            <w:pPr>
              <w:pStyle w:val="7"/>
              <w:jc w:val="center"/>
              <w:rPr>
                <w:rFonts w:hint="eastAsia" w:eastAsia="宋体"/>
                <w:lang w:val="en-US" w:eastAsia="zh-CN"/>
              </w:rPr>
            </w:pPr>
            <w:r>
              <w:rPr>
                <w:rFonts w:hint="eastAsia" w:ascii="Times New Roman" w:hAnsi="Times New Roman" w:eastAsia="宋体" w:cs="Times New Roman"/>
                <w:lang w:val="en-US" w:eastAsia="zh-CN"/>
              </w:rPr>
              <w:t>0</w:t>
            </w:r>
          </w:p>
        </w:tc>
      </w:tr>
      <w:tr w14:paraId="1DF09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744" w:type="dxa"/>
            <w:gridSpan w:val="4"/>
            <w:shd w:val="clear" w:color="auto" w:fill="C6D9F1"/>
            <w:vAlign w:val="top"/>
          </w:tcPr>
          <w:p w14:paraId="56CAC62A">
            <w:pPr>
              <w:spacing w:before="72" w:line="228" w:lineRule="auto"/>
              <w:ind w:left="3971"/>
              <w:rPr>
                <w:rFonts w:ascii="宋体" w:hAnsi="宋体" w:eastAsia="宋体" w:cs="宋体"/>
                <w:sz w:val="19"/>
                <w:szCs w:val="19"/>
              </w:rPr>
            </w:pPr>
            <w:r>
              <w:rPr>
                <w:rFonts w:ascii="宋体" w:hAnsi="宋体" w:eastAsia="宋体" w:cs="宋体"/>
                <w:spacing w:val="2"/>
                <w:sz w:val="19"/>
                <w:szCs w:val="19"/>
              </w:rPr>
              <w:t>第二十条第（六）项</w:t>
            </w:r>
          </w:p>
        </w:tc>
      </w:tr>
      <w:tr w14:paraId="29FBC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2441" w:type="dxa"/>
            <w:vAlign w:val="top"/>
          </w:tcPr>
          <w:p w14:paraId="381246CB">
            <w:pPr>
              <w:spacing w:before="73" w:line="228" w:lineRule="auto"/>
              <w:ind w:left="818"/>
              <w:rPr>
                <w:rFonts w:ascii="宋体" w:hAnsi="宋体" w:eastAsia="宋体" w:cs="宋体"/>
                <w:sz w:val="19"/>
                <w:szCs w:val="19"/>
              </w:rPr>
            </w:pPr>
            <w:r>
              <w:rPr>
                <w:rFonts w:ascii="宋体" w:hAnsi="宋体" w:eastAsia="宋体" w:cs="宋体"/>
                <w:spacing w:val="7"/>
                <w:sz w:val="19"/>
                <w:szCs w:val="19"/>
              </w:rPr>
              <w:t>信息内容</w:t>
            </w:r>
          </w:p>
        </w:tc>
        <w:tc>
          <w:tcPr>
            <w:tcW w:w="7303" w:type="dxa"/>
            <w:gridSpan w:val="3"/>
            <w:vAlign w:val="top"/>
          </w:tcPr>
          <w:p w14:paraId="54C0A1F0">
            <w:pPr>
              <w:spacing w:before="73" w:line="227" w:lineRule="auto"/>
              <w:ind w:left="2849"/>
              <w:rPr>
                <w:rFonts w:ascii="宋体" w:hAnsi="宋体" w:eastAsia="宋体" w:cs="宋体"/>
                <w:sz w:val="19"/>
                <w:szCs w:val="19"/>
              </w:rPr>
            </w:pPr>
            <w:r>
              <w:rPr>
                <w:rFonts w:ascii="宋体" w:hAnsi="宋体" w:eastAsia="宋体" w:cs="宋体"/>
                <w:spacing w:val="8"/>
                <w:sz w:val="19"/>
                <w:szCs w:val="19"/>
              </w:rPr>
              <w:t>本年处理决定数量</w:t>
            </w:r>
          </w:p>
        </w:tc>
      </w:tr>
      <w:tr w14:paraId="20D24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 w:hRule="atLeast"/>
        </w:trPr>
        <w:tc>
          <w:tcPr>
            <w:tcW w:w="2441" w:type="dxa"/>
            <w:vAlign w:val="top"/>
          </w:tcPr>
          <w:p w14:paraId="0FFBB041">
            <w:pPr>
              <w:spacing w:before="112" w:line="229" w:lineRule="auto"/>
              <w:ind w:left="63"/>
              <w:rPr>
                <w:rFonts w:ascii="宋体" w:hAnsi="宋体" w:eastAsia="宋体" w:cs="宋体"/>
                <w:sz w:val="19"/>
                <w:szCs w:val="19"/>
              </w:rPr>
            </w:pPr>
            <w:r>
              <w:rPr>
                <w:rFonts w:ascii="宋体" w:hAnsi="宋体" w:eastAsia="宋体" w:cs="宋体"/>
                <w:spacing w:val="6"/>
                <w:sz w:val="19"/>
                <w:szCs w:val="19"/>
              </w:rPr>
              <w:t>行政处罚</w:t>
            </w:r>
          </w:p>
        </w:tc>
        <w:tc>
          <w:tcPr>
            <w:tcW w:w="7303" w:type="dxa"/>
            <w:gridSpan w:val="3"/>
            <w:vAlign w:val="center"/>
          </w:tcPr>
          <w:p w14:paraId="155D1CA6">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578C0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2441" w:type="dxa"/>
            <w:vAlign w:val="top"/>
          </w:tcPr>
          <w:p w14:paraId="7A6A9321">
            <w:pPr>
              <w:spacing w:before="75" w:line="229" w:lineRule="auto"/>
              <w:ind w:left="63"/>
              <w:rPr>
                <w:rFonts w:ascii="宋体" w:hAnsi="宋体" w:eastAsia="宋体" w:cs="宋体"/>
                <w:sz w:val="19"/>
                <w:szCs w:val="19"/>
              </w:rPr>
            </w:pPr>
            <w:r>
              <w:rPr>
                <w:rFonts w:ascii="宋体" w:hAnsi="宋体" w:eastAsia="宋体" w:cs="宋体"/>
                <w:spacing w:val="6"/>
                <w:sz w:val="19"/>
                <w:szCs w:val="19"/>
              </w:rPr>
              <w:t>行政强制</w:t>
            </w:r>
          </w:p>
        </w:tc>
        <w:tc>
          <w:tcPr>
            <w:tcW w:w="7303" w:type="dxa"/>
            <w:gridSpan w:val="3"/>
            <w:vAlign w:val="center"/>
          </w:tcPr>
          <w:p w14:paraId="5527FB87">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053B7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744" w:type="dxa"/>
            <w:gridSpan w:val="4"/>
            <w:shd w:val="clear" w:color="auto" w:fill="C6D9F1"/>
            <w:vAlign w:val="top"/>
          </w:tcPr>
          <w:p w14:paraId="5C11E7EA">
            <w:pPr>
              <w:spacing w:before="77" w:line="228" w:lineRule="auto"/>
              <w:ind w:left="3971"/>
              <w:rPr>
                <w:rFonts w:ascii="宋体" w:hAnsi="宋体" w:eastAsia="宋体" w:cs="宋体"/>
                <w:sz w:val="19"/>
                <w:szCs w:val="19"/>
              </w:rPr>
            </w:pPr>
            <w:r>
              <w:rPr>
                <w:rFonts w:ascii="宋体" w:hAnsi="宋体" w:eastAsia="宋体" w:cs="宋体"/>
                <w:spacing w:val="2"/>
                <w:sz w:val="19"/>
                <w:szCs w:val="19"/>
              </w:rPr>
              <w:t>第二十条第（八）项</w:t>
            </w:r>
          </w:p>
        </w:tc>
      </w:tr>
      <w:tr w14:paraId="73A05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2441" w:type="dxa"/>
            <w:vAlign w:val="top"/>
          </w:tcPr>
          <w:p w14:paraId="2B2CC9CE">
            <w:pPr>
              <w:spacing w:before="78" w:line="228" w:lineRule="auto"/>
              <w:ind w:left="818"/>
              <w:rPr>
                <w:rFonts w:ascii="宋体" w:hAnsi="宋体" w:eastAsia="宋体" w:cs="宋体"/>
                <w:sz w:val="19"/>
                <w:szCs w:val="19"/>
              </w:rPr>
            </w:pPr>
            <w:r>
              <w:rPr>
                <w:rFonts w:ascii="宋体" w:hAnsi="宋体" w:eastAsia="宋体" w:cs="宋体"/>
                <w:spacing w:val="7"/>
                <w:sz w:val="19"/>
                <w:szCs w:val="19"/>
              </w:rPr>
              <w:t>信息内容</w:t>
            </w:r>
          </w:p>
        </w:tc>
        <w:tc>
          <w:tcPr>
            <w:tcW w:w="7303" w:type="dxa"/>
            <w:gridSpan w:val="3"/>
            <w:vAlign w:val="top"/>
          </w:tcPr>
          <w:p w14:paraId="0E537163">
            <w:pPr>
              <w:spacing w:before="78" w:line="227" w:lineRule="auto"/>
              <w:ind w:left="2350"/>
              <w:rPr>
                <w:rFonts w:ascii="宋体" w:hAnsi="宋体" w:eastAsia="宋体" w:cs="宋体"/>
                <w:sz w:val="19"/>
                <w:szCs w:val="19"/>
              </w:rPr>
            </w:pPr>
            <w:r>
              <w:rPr>
                <w:rFonts w:ascii="宋体" w:hAnsi="宋体" w:eastAsia="宋体" w:cs="宋体"/>
                <w:spacing w:val="7"/>
                <w:sz w:val="19"/>
                <w:szCs w:val="19"/>
              </w:rPr>
              <w:t>本年收费金额（单位：万元）</w:t>
            </w:r>
          </w:p>
        </w:tc>
      </w:tr>
      <w:tr w14:paraId="2BBC6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trPr>
        <w:tc>
          <w:tcPr>
            <w:tcW w:w="2441" w:type="dxa"/>
            <w:vAlign w:val="top"/>
          </w:tcPr>
          <w:p w14:paraId="401107C4">
            <w:pPr>
              <w:spacing w:before="79" w:line="228" w:lineRule="auto"/>
              <w:ind w:left="63"/>
              <w:rPr>
                <w:rFonts w:ascii="宋体" w:hAnsi="宋体" w:eastAsia="宋体" w:cs="宋体"/>
                <w:sz w:val="19"/>
                <w:szCs w:val="19"/>
              </w:rPr>
            </w:pPr>
            <w:r>
              <w:rPr>
                <w:rFonts w:ascii="宋体" w:hAnsi="宋体" w:eastAsia="宋体" w:cs="宋体"/>
                <w:spacing w:val="8"/>
                <w:sz w:val="19"/>
                <w:szCs w:val="19"/>
              </w:rPr>
              <w:t>行政事业性收费</w:t>
            </w:r>
          </w:p>
        </w:tc>
        <w:tc>
          <w:tcPr>
            <w:tcW w:w="7303" w:type="dxa"/>
            <w:gridSpan w:val="3"/>
            <w:vAlign w:val="center"/>
          </w:tcPr>
          <w:p w14:paraId="14BE3A5E">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bl>
    <w:p w14:paraId="2F9B06AA">
      <w:pPr>
        <w:spacing w:line="290" w:lineRule="auto"/>
        <w:rPr>
          <w:rFonts w:ascii="Arial"/>
          <w:sz w:val="21"/>
        </w:rPr>
      </w:pPr>
    </w:p>
    <w:p w14:paraId="5C1E132E">
      <w:pPr>
        <w:spacing w:line="290" w:lineRule="auto"/>
        <w:rPr>
          <w:rFonts w:ascii="Arial"/>
          <w:sz w:val="21"/>
        </w:rPr>
      </w:pPr>
    </w:p>
    <w:p w14:paraId="6BE8AE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val="0"/>
          <w:kern w:val="2"/>
          <w:sz w:val="32"/>
          <w:szCs w:val="32"/>
          <w:lang w:eastAsia="zh-CN"/>
        </w:rPr>
      </w:pPr>
      <w:r>
        <w:rPr>
          <w:rFonts w:hint="eastAsia" w:ascii="黑体" w:hAnsi="黑体" w:eastAsia="黑体" w:cs="黑体"/>
          <w:snapToGrid w:val="0"/>
          <w:kern w:val="2"/>
          <w:sz w:val="32"/>
          <w:szCs w:val="32"/>
          <w:lang w:eastAsia="zh-CN"/>
        </w:rPr>
        <w:t>三、收到和处理政府信息公开申请情况</w:t>
      </w:r>
    </w:p>
    <w:p w14:paraId="55C746D1">
      <w:pPr>
        <w:spacing w:before="65"/>
      </w:pPr>
    </w:p>
    <w:tbl>
      <w:tblPr>
        <w:tblStyle w:val="6"/>
        <w:tblW w:w="97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5"/>
        <w:gridCol w:w="942"/>
        <w:gridCol w:w="3035"/>
        <w:gridCol w:w="713"/>
        <w:gridCol w:w="713"/>
        <w:gridCol w:w="713"/>
        <w:gridCol w:w="713"/>
        <w:gridCol w:w="713"/>
        <w:gridCol w:w="713"/>
        <w:gridCol w:w="719"/>
      </w:tblGrid>
      <w:tr w14:paraId="43C5C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752" w:type="dxa"/>
            <w:gridSpan w:val="3"/>
            <w:vMerge w:val="restart"/>
            <w:tcBorders>
              <w:top w:val="single" w:color="auto" w:sz="4" w:space="0"/>
              <w:left w:val="single" w:color="auto" w:sz="4" w:space="0"/>
              <w:bottom w:val="single" w:color="auto" w:sz="4" w:space="0"/>
              <w:right w:val="single" w:color="auto" w:sz="4" w:space="0"/>
            </w:tcBorders>
            <w:vAlign w:val="center"/>
          </w:tcPr>
          <w:p w14:paraId="7861C392">
            <w:pPr>
              <w:spacing w:before="62" w:line="302" w:lineRule="auto"/>
              <w:ind w:left="121" w:right="102" w:firstLine="6"/>
              <w:jc w:val="left"/>
              <w:rPr>
                <w:rFonts w:ascii="楷体" w:hAnsi="楷体" w:eastAsia="楷体" w:cs="楷体"/>
                <w:sz w:val="19"/>
                <w:szCs w:val="19"/>
              </w:rPr>
            </w:pPr>
            <w:r>
              <w:rPr>
                <w:rFonts w:ascii="楷体" w:hAnsi="楷体" w:eastAsia="楷体" w:cs="楷体"/>
                <w:spacing w:val="5"/>
                <w:sz w:val="19"/>
                <w:szCs w:val="19"/>
              </w:rPr>
              <w:t>（本列数据的勾稽关系为：第一项加第二项之和，等于第三项加第四项之和）</w:t>
            </w:r>
          </w:p>
        </w:tc>
        <w:tc>
          <w:tcPr>
            <w:tcW w:w="4997" w:type="dxa"/>
            <w:gridSpan w:val="7"/>
            <w:tcBorders>
              <w:top w:val="single" w:color="auto" w:sz="4" w:space="0"/>
              <w:left w:val="single" w:color="auto" w:sz="4" w:space="0"/>
              <w:bottom w:val="single" w:color="auto" w:sz="4" w:space="0"/>
              <w:right w:val="single" w:color="auto" w:sz="4" w:space="0"/>
            </w:tcBorders>
            <w:vAlign w:val="center"/>
          </w:tcPr>
          <w:p w14:paraId="4F9944FC">
            <w:pPr>
              <w:spacing w:before="59" w:line="228" w:lineRule="auto"/>
              <w:ind w:left="1932"/>
              <w:jc w:val="left"/>
              <w:rPr>
                <w:rFonts w:ascii="宋体" w:hAnsi="宋体" w:eastAsia="宋体" w:cs="宋体"/>
                <w:sz w:val="19"/>
                <w:szCs w:val="19"/>
              </w:rPr>
            </w:pPr>
            <w:r>
              <w:rPr>
                <w:rFonts w:ascii="宋体" w:hAnsi="宋体" w:eastAsia="宋体" w:cs="宋体"/>
                <w:spacing w:val="2"/>
                <w:sz w:val="19"/>
                <w:szCs w:val="19"/>
              </w:rPr>
              <w:t>申请人情况</w:t>
            </w:r>
          </w:p>
        </w:tc>
      </w:tr>
      <w:tr w14:paraId="1D148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752" w:type="dxa"/>
            <w:gridSpan w:val="3"/>
            <w:vMerge w:val="continue"/>
            <w:tcBorders>
              <w:top w:val="single" w:color="auto" w:sz="4" w:space="0"/>
              <w:left w:val="single" w:color="auto" w:sz="4" w:space="0"/>
              <w:bottom w:val="single" w:color="auto" w:sz="4" w:space="0"/>
              <w:right w:val="single" w:color="auto" w:sz="4" w:space="0"/>
            </w:tcBorders>
            <w:vAlign w:val="top"/>
          </w:tcPr>
          <w:p w14:paraId="34948706">
            <w:pPr>
              <w:pStyle w:val="7"/>
            </w:pPr>
          </w:p>
        </w:tc>
        <w:tc>
          <w:tcPr>
            <w:tcW w:w="713" w:type="dxa"/>
            <w:vMerge w:val="restart"/>
            <w:tcBorders>
              <w:top w:val="single" w:color="auto" w:sz="4" w:space="0"/>
              <w:left w:val="single" w:color="auto" w:sz="4" w:space="0"/>
              <w:bottom w:val="single" w:color="auto" w:sz="4" w:space="0"/>
              <w:right w:val="single" w:color="auto" w:sz="4" w:space="0"/>
            </w:tcBorders>
            <w:vAlign w:val="center"/>
          </w:tcPr>
          <w:p w14:paraId="6BF4E5C3">
            <w:pPr>
              <w:spacing w:before="62" w:line="306" w:lineRule="auto"/>
              <w:ind w:left="244" w:right="138" w:hanging="69"/>
              <w:jc w:val="left"/>
              <w:rPr>
                <w:rFonts w:ascii="宋体" w:hAnsi="宋体" w:eastAsia="宋体" w:cs="宋体"/>
                <w:sz w:val="19"/>
                <w:szCs w:val="19"/>
              </w:rPr>
            </w:pPr>
            <w:r>
              <w:rPr>
                <w:rFonts w:ascii="宋体" w:hAnsi="宋体" w:eastAsia="宋体" w:cs="宋体"/>
                <w:spacing w:val="-12"/>
                <w:sz w:val="19"/>
                <w:szCs w:val="19"/>
              </w:rPr>
              <w:t>自然</w:t>
            </w:r>
            <w:r>
              <w:rPr>
                <w:rFonts w:ascii="宋体" w:hAnsi="宋体" w:eastAsia="宋体" w:cs="宋体"/>
                <w:sz w:val="19"/>
                <w:szCs w:val="19"/>
              </w:rPr>
              <w:t>人</w:t>
            </w:r>
          </w:p>
        </w:tc>
        <w:tc>
          <w:tcPr>
            <w:tcW w:w="3565" w:type="dxa"/>
            <w:gridSpan w:val="5"/>
            <w:tcBorders>
              <w:top w:val="single" w:color="auto" w:sz="4" w:space="0"/>
              <w:left w:val="single" w:color="auto" w:sz="4" w:space="0"/>
              <w:bottom w:val="single" w:color="auto" w:sz="4" w:space="0"/>
              <w:right w:val="single" w:color="auto" w:sz="4" w:space="0"/>
            </w:tcBorders>
            <w:vAlign w:val="center"/>
          </w:tcPr>
          <w:p w14:paraId="33629EBE">
            <w:pPr>
              <w:spacing w:before="53" w:line="229" w:lineRule="auto"/>
              <w:ind w:left="1021"/>
              <w:jc w:val="left"/>
              <w:rPr>
                <w:rFonts w:ascii="宋体" w:hAnsi="宋体" w:eastAsia="宋体" w:cs="宋体"/>
                <w:sz w:val="19"/>
                <w:szCs w:val="19"/>
              </w:rPr>
            </w:pPr>
            <w:r>
              <w:rPr>
                <w:rFonts w:ascii="宋体" w:hAnsi="宋体" w:eastAsia="宋体" w:cs="宋体"/>
                <w:spacing w:val="8"/>
                <w:sz w:val="19"/>
                <w:szCs w:val="19"/>
              </w:rPr>
              <w:t>法人或其他组织</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5A00137B">
            <w:pPr>
              <w:spacing w:before="62" w:line="230" w:lineRule="auto"/>
              <w:ind w:left="151"/>
              <w:jc w:val="left"/>
              <w:rPr>
                <w:rFonts w:ascii="宋体" w:hAnsi="宋体" w:eastAsia="宋体" w:cs="宋体"/>
                <w:sz w:val="19"/>
                <w:szCs w:val="19"/>
              </w:rPr>
            </w:pPr>
            <w:r>
              <w:rPr>
                <w:rFonts w:ascii="宋体" w:hAnsi="宋体" w:eastAsia="宋体" w:cs="宋体"/>
                <w:spacing w:val="3"/>
                <w:sz w:val="19"/>
                <w:szCs w:val="19"/>
              </w:rPr>
              <w:t>总计</w:t>
            </w:r>
          </w:p>
        </w:tc>
      </w:tr>
      <w:tr w14:paraId="36689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4752" w:type="dxa"/>
            <w:gridSpan w:val="3"/>
            <w:vMerge w:val="continue"/>
            <w:tcBorders>
              <w:top w:val="single" w:color="auto" w:sz="4" w:space="0"/>
              <w:left w:val="single" w:color="auto" w:sz="4" w:space="0"/>
              <w:bottom w:val="single" w:color="auto" w:sz="4" w:space="0"/>
              <w:right w:val="single" w:color="auto" w:sz="4" w:space="0"/>
            </w:tcBorders>
            <w:vAlign w:val="top"/>
          </w:tcPr>
          <w:p w14:paraId="738FD3AD">
            <w:pPr>
              <w:pStyle w:val="7"/>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14:paraId="0964E126">
            <w:pPr>
              <w:pStyle w:val="7"/>
              <w:jc w:val="left"/>
            </w:pPr>
          </w:p>
        </w:tc>
        <w:tc>
          <w:tcPr>
            <w:tcW w:w="713" w:type="dxa"/>
            <w:tcBorders>
              <w:top w:val="single" w:color="auto" w:sz="4" w:space="0"/>
              <w:left w:val="single" w:color="auto" w:sz="4" w:space="0"/>
              <w:bottom w:val="single" w:color="auto" w:sz="4" w:space="0"/>
              <w:right w:val="single" w:color="auto" w:sz="4" w:space="0"/>
            </w:tcBorders>
            <w:vAlign w:val="center"/>
          </w:tcPr>
          <w:p w14:paraId="776B33D7">
            <w:pPr>
              <w:spacing w:before="209" w:line="304" w:lineRule="auto"/>
              <w:ind w:left="145" w:right="135"/>
              <w:jc w:val="left"/>
              <w:rPr>
                <w:rFonts w:ascii="宋体" w:hAnsi="宋体" w:eastAsia="宋体" w:cs="宋体"/>
                <w:sz w:val="19"/>
                <w:szCs w:val="19"/>
              </w:rPr>
            </w:pPr>
            <w:r>
              <w:rPr>
                <w:rFonts w:ascii="宋体" w:hAnsi="宋体" w:eastAsia="宋体" w:cs="宋体"/>
                <w:spacing w:val="5"/>
                <w:sz w:val="19"/>
                <w:szCs w:val="19"/>
              </w:rPr>
              <w:t>商业企业</w:t>
            </w:r>
          </w:p>
        </w:tc>
        <w:tc>
          <w:tcPr>
            <w:tcW w:w="713" w:type="dxa"/>
            <w:tcBorders>
              <w:top w:val="single" w:color="auto" w:sz="4" w:space="0"/>
              <w:left w:val="single" w:color="auto" w:sz="4" w:space="0"/>
              <w:bottom w:val="single" w:color="auto" w:sz="4" w:space="0"/>
              <w:right w:val="single" w:color="auto" w:sz="4" w:space="0"/>
            </w:tcBorders>
            <w:vAlign w:val="center"/>
          </w:tcPr>
          <w:p w14:paraId="29CBAFC2">
            <w:pPr>
              <w:spacing w:before="209" w:line="304" w:lineRule="auto"/>
              <w:ind w:left="145" w:right="135"/>
              <w:jc w:val="left"/>
              <w:rPr>
                <w:rFonts w:ascii="宋体" w:hAnsi="宋体" w:eastAsia="宋体" w:cs="宋体"/>
                <w:sz w:val="19"/>
                <w:szCs w:val="19"/>
              </w:rPr>
            </w:pPr>
            <w:r>
              <w:rPr>
                <w:rFonts w:ascii="宋体" w:hAnsi="宋体" w:eastAsia="宋体" w:cs="宋体"/>
                <w:spacing w:val="5"/>
                <w:sz w:val="19"/>
                <w:szCs w:val="19"/>
              </w:rPr>
              <w:t>科研机构</w:t>
            </w:r>
          </w:p>
        </w:tc>
        <w:tc>
          <w:tcPr>
            <w:tcW w:w="713" w:type="dxa"/>
            <w:tcBorders>
              <w:top w:val="single" w:color="auto" w:sz="4" w:space="0"/>
              <w:left w:val="single" w:color="auto" w:sz="4" w:space="0"/>
              <w:bottom w:val="single" w:color="auto" w:sz="4" w:space="0"/>
              <w:right w:val="single" w:color="auto" w:sz="4" w:space="0"/>
            </w:tcBorders>
            <w:vAlign w:val="center"/>
          </w:tcPr>
          <w:p w14:paraId="35C3C1D1">
            <w:pPr>
              <w:spacing w:before="53" w:line="227" w:lineRule="auto"/>
              <w:ind w:left="147"/>
              <w:jc w:val="left"/>
              <w:rPr>
                <w:rFonts w:ascii="宋体" w:hAnsi="宋体" w:eastAsia="宋体" w:cs="宋体"/>
                <w:sz w:val="19"/>
                <w:szCs w:val="19"/>
              </w:rPr>
            </w:pPr>
            <w:r>
              <w:rPr>
                <w:rFonts w:ascii="宋体" w:hAnsi="宋体" w:eastAsia="宋体" w:cs="宋体"/>
                <w:spacing w:val="4"/>
                <w:sz w:val="19"/>
                <w:szCs w:val="19"/>
              </w:rPr>
              <w:t>社会</w:t>
            </w:r>
            <w:r>
              <w:rPr>
                <w:rFonts w:ascii="宋体" w:hAnsi="宋体" w:eastAsia="宋体" w:cs="宋体"/>
                <w:spacing w:val="2"/>
                <w:sz w:val="19"/>
                <w:szCs w:val="19"/>
              </w:rPr>
              <w:t>公益</w:t>
            </w:r>
            <w:r>
              <w:rPr>
                <w:rFonts w:ascii="宋体" w:hAnsi="宋体" w:eastAsia="宋体" w:cs="宋体"/>
                <w:spacing w:val="3"/>
                <w:sz w:val="19"/>
                <w:szCs w:val="19"/>
              </w:rPr>
              <w:t>组织</w:t>
            </w:r>
          </w:p>
        </w:tc>
        <w:tc>
          <w:tcPr>
            <w:tcW w:w="713" w:type="dxa"/>
            <w:tcBorders>
              <w:top w:val="single" w:color="auto" w:sz="4" w:space="0"/>
              <w:left w:val="single" w:color="auto" w:sz="4" w:space="0"/>
              <w:bottom w:val="single" w:color="auto" w:sz="4" w:space="0"/>
              <w:right w:val="single" w:color="auto" w:sz="4" w:space="0"/>
            </w:tcBorders>
            <w:vAlign w:val="center"/>
          </w:tcPr>
          <w:p w14:paraId="0436618C">
            <w:pPr>
              <w:spacing w:before="53" w:line="228" w:lineRule="auto"/>
              <w:ind w:left="148"/>
              <w:jc w:val="left"/>
              <w:rPr>
                <w:rFonts w:ascii="宋体" w:hAnsi="宋体" w:eastAsia="宋体" w:cs="宋体"/>
                <w:sz w:val="19"/>
                <w:szCs w:val="19"/>
              </w:rPr>
            </w:pPr>
            <w:r>
              <w:rPr>
                <w:rFonts w:ascii="宋体" w:hAnsi="宋体" w:eastAsia="宋体" w:cs="宋体"/>
                <w:spacing w:val="4"/>
                <w:sz w:val="19"/>
                <w:szCs w:val="19"/>
              </w:rPr>
              <w:t>法律</w:t>
            </w:r>
            <w:r>
              <w:rPr>
                <w:rFonts w:ascii="宋体" w:hAnsi="宋体" w:eastAsia="宋体" w:cs="宋体"/>
                <w:spacing w:val="5"/>
                <w:sz w:val="19"/>
                <w:szCs w:val="19"/>
              </w:rPr>
              <w:t>服务机构</w:t>
            </w:r>
          </w:p>
        </w:tc>
        <w:tc>
          <w:tcPr>
            <w:tcW w:w="713" w:type="dxa"/>
            <w:tcBorders>
              <w:top w:val="single" w:color="auto" w:sz="4" w:space="0"/>
              <w:left w:val="single" w:color="auto" w:sz="4" w:space="0"/>
              <w:bottom w:val="single" w:color="auto" w:sz="4" w:space="0"/>
              <w:right w:val="single" w:color="auto" w:sz="4" w:space="0"/>
            </w:tcBorders>
            <w:vAlign w:val="center"/>
          </w:tcPr>
          <w:p w14:paraId="02C2E5AD">
            <w:pPr>
              <w:spacing w:before="62" w:line="229" w:lineRule="auto"/>
              <w:ind w:left="150"/>
              <w:jc w:val="left"/>
              <w:rPr>
                <w:rFonts w:ascii="宋体" w:hAnsi="宋体" w:eastAsia="宋体" w:cs="宋体"/>
                <w:sz w:val="19"/>
                <w:szCs w:val="19"/>
              </w:rPr>
            </w:pPr>
            <w:r>
              <w:rPr>
                <w:rFonts w:ascii="宋体" w:hAnsi="宋体" w:eastAsia="宋体" w:cs="宋体"/>
                <w:spacing w:val="4"/>
                <w:sz w:val="19"/>
                <w:szCs w:val="19"/>
              </w:rPr>
              <w:t>其他</w:t>
            </w:r>
          </w:p>
        </w:tc>
        <w:tc>
          <w:tcPr>
            <w:tcW w:w="719" w:type="dxa"/>
            <w:vMerge w:val="continue"/>
            <w:tcBorders>
              <w:top w:val="single" w:color="auto" w:sz="4" w:space="0"/>
              <w:left w:val="single" w:color="auto" w:sz="4" w:space="0"/>
              <w:bottom w:val="single" w:color="auto" w:sz="4" w:space="0"/>
              <w:right w:val="single" w:color="auto" w:sz="4" w:space="0"/>
            </w:tcBorders>
            <w:vAlign w:val="top"/>
          </w:tcPr>
          <w:p w14:paraId="7B4DEAFE">
            <w:pPr>
              <w:pStyle w:val="7"/>
            </w:pPr>
          </w:p>
        </w:tc>
      </w:tr>
      <w:tr w14:paraId="135CB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752" w:type="dxa"/>
            <w:gridSpan w:val="3"/>
            <w:tcBorders>
              <w:top w:val="single" w:color="auto" w:sz="4" w:space="0"/>
              <w:left w:val="single" w:color="auto" w:sz="4" w:space="0"/>
              <w:bottom w:val="single" w:color="auto" w:sz="4" w:space="0"/>
              <w:right w:val="single" w:color="auto" w:sz="4" w:space="0"/>
            </w:tcBorders>
            <w:vAlign w:val="top"/>
          </w:tcPr>
          <w:p w14:paraId="53DF4541">
            <w:pPr>
              <w:spacing w:before="57" w:line="227" w:lineRule="auto"/>
              <w:ind w:left="61"/>
              <w:rPr>
                <w:rFonts w:ascii="宋体" w:hAnsi="宋体" w:eastAsia="宋体" w:cs="宋体"/>
                <w:sz w:val="19"/>
                <w:szCs w:val="19"/>
              </w:rPr>
            </w:pPr>
            <w:r>
              <w:rPr>
                <w:rFonts w:ascii="宋体" w:hAnsi="宋体" w:eastAsia="宋体" w:cs="宋体"/>
                <w:spacing w:val="8"/>
                <w:sz w:val="19"/>
                <w:szCs w:val="19"/>
              </w:rPr>
              <w:t>一、本年新收政府信息公开申请数量</w:t>
            </w:r>
          </w:p>
        </w:tc>
        <w:tc>
          <w:tcPr>
            <w:tcW w:w="713" w:type="dxa"/>
            <w:tcBorders>
              <w:top w:val="single" w:color="auto" w:sz="4" w:space="0"/>
              <w:left w:val="single" w:color="auto" w:sz="4" w:space="0"/>
              <w:bottom w:val="single" w:color="auto" w:sz="4" w:space="0"/>
              <w:right w:val="single" w:color="auto" w:sz="4" w:space="0"/>
            </w:tcBorders>
            <w:vAlign w:val="center"/>
          </w:tcPr>
          <w:p w14:paraId="44C63FE4">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13" w:type="dxa"/>
            <w:tcBorders>
              <w:top w:val="single" w:color="auto" w:sz="4" w:space="0"/>
              <w:left w:val="single" w:color="auto" w:sz="4" w:space="0"/>
              <w:bottom w:val="single" w:color="auto" w:sz="4" w:space="0"/>
              <w:right w:val="single" w:color="auto" w:sz="4" w:space="0"/>
            </w:tcBorders>
            <w:vAlign w:val="center"/>
          </w:tcPr>
          <w:p w14:paraId="416A7D1C">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05F1080">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5D6E3E3E">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2D08459">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992CE2D">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4A174C9E">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r>
      <w:tr w14:paraId="795F4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752" w:type="dxa"/>
            <w:gridSpan w:val="3"/>
            <w:tcBorders>
              <w:top w:val="single" w:color="auto" w:sz="4" w:space="0"/>
              <w:left w:val="single" w:color="auto" w:sz="4" w:space="0"/>
              <w:bottom w:val="single" w:color="auto" w:sz="4" w:space="0"/>
              <w:right w:val="single" w:color="auto" w:sz="4" w:space="0"/>
            </w:tcBorders>
            <w:vAlign w:val="top"/>
          </w:tcPr>
          <w:p w14:paraId="495E2EBB">
            <w:pPr>
              <w:spacing w:before="59" w:line="227" w:lineRule="auto"/>
              <w:ind w:left="61"/>
              <w:rPr>
                <w:rFonts w:ascii="宋体" w:hAnsi="宋体" w:eastAsia="宋体" w:cs="宋体"/>
                <w:sz w:val="19"/>
                <w:szCs w:val="19"/>
              </w:rPr>
            </w:pPr>
            <w:r>
              <w:rPr>
                <w:rFonts w:ascii="宋体" w:hAnsi="宋体" w:eastAsia="宋体" w:cs="宋体"/>
                <w:spacing w:val="9"/>
                <w:sz w:val="19"/>
                <w:szCs w:val="19"/>
              </w:rPr>
              <w:t>二、上年结转政府信息公开申请数量</w:t>
            </w:r>
          </w:p>
        </w:tc>
        <w:tc>
          <w:tcPr>
            <w:tcW w:w="713" w:type="dxa"/>
            <w:tcBorders>
              <w:top w:val="single" w:color="auto" w:sz="4" w:space="0"/>
              <w:left w:val="single" w:color="auto" w:sz="4" w:space="0"/>
              <w:bottom w:val="single" w:color="auto" w:sz="4" w:space="0"/>
              <w:right w:val="single" w:color="auto" w:sz="4" w:space="0"/>
            </w:tcBorders>
            <w:vAlign w:val="center"/>
          </w:tcPr>
          <w:p w14:paraId="0B474663">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CC2EC49">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E8EF316">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6BDB921">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04D58AB">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A5062ED">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1353FE63">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41C7F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5" w:type="dxa"/>
            <w:vMerge w:val="restart"/>
            <w:tcBorders>
              <w:top w:val="single" w:color="auto" w:sz="4" w:space="0"/>
              <w:left w:val="single" w:color="auto" w:sz="4" w:space="0"/>
              <w:bottom w:val="single" w:color="auto" w:sz="4" w:space="0"/>
              <w:right w:val="single" w:color="auto" w:sz="4" w:space="0"/>
            </w:tcBorders>
            <w:vAlign w:val="center"/>
          </w:tcPr>
          <w:p w14:paraId="1981BA9F">
            <w:pPr>
              <w:spacing w:before="62" w:line="303" w:lineRule="auto"/>
              <w:ind w:left="58" w:right="109"/>
              <w:jc w:val="both"/>
            </w:pPr>
            <w:r>
              <w:rPr>
                <w:rFonts w:ascii="宋体" w:hAnsi="宋体" w:eastAsia="宋体" w:cs="宋体"/>
                <w:spacing w:val="7"/>
                <w:sz w:val="19"/>
                <w:szCs w:val="19"/>
              </w:rPr>
              <w:t>三、本年度办</w:t>
            </w:r>
            <w:r>
              <w:rPr>
                <w:rFonts w:ascii="宋体" w:hAnsi="宋体" w:eastAsia="宋体" w:cs="宋体"/>
                <w:spacing w:val="6"/>
                <w:sz w:val="19"/>
                <w:szCs w:val="19"/>
              </w:rPr>
              <w:t>理结果</w:t>
            </w:r>
          </w:p>
        </w:tc>
        <w:tc>
          <w:tcPr>
            <w:tcW w:w="3977" w:type="dxa"/>
            <w:gridSpan w:val="2"/>
            <w:tcBorders>
              <w:top w:val="single" w:color="auto" w:sz="4" w:space="0"/>
              <w:left w:val="single" w:color="auto" w:sz="4" w:space="0"/>
              <w:bottom w:val="single" w:color="auto" w:sz="4" w:space="0"/>
              <w:right w:val="single" w:color="auto" w:sz="4" w:space="0"/>
            </w:tcBorders>
            <w:vAlign w:val="top"/>
          </w:tcPr>
          <w:p w14:paraId="0F88D332">
            <w:pPr>
              <w:spacing w:before="59" w:line="230" w:lineRule="auto"/>
              <w:ind w:left="61"/>
              <w:rPr>
                <w:rFonts w:ascii="宋体" w:hAnsi="宋体" w:eastAsia="宋体" w:cs="宋体"/>
                <w:sz w:val="19"/>
                <w:szCs w:val="19"/>
              </w:rPr>
            </w:pPr>
            <w:r>
              <w:rPr>
                <w:rFonts w:ascii="宋体" w:hAnsi="宋体" w:eastAsia="宋体" w:cs="宋体"/>
                <w:spacing w:val="6"/>
                <w:sz w:val="19"/>
                <w:szCs w:val="19"/>
              </w:rPr>
              <w:t>（一）予以公开</w:t>
            </w:r>
          </w:p>
        </w:tc>
        <w:tc>
          <w:tcPr>
            <w:tcW w:w="713" w:type="dxa"/>
            <w:tcBorders>
              <w:top w:val="single" w:color="auto" w:sz="4" w:space="0"/>
              <w:left w:val="single" w:color="auto" w:sz="4" w:space="0"/>
              <w:bottom w:val="single" w:color="auto" w:sz="4" w:space="0"/>
              <w:right w:val="single" w:color="auto" w:sz="4" w:space="0"/>
            </w:tcBorders>
            <w:vAlign w:val="center"/>
          </w:tcPr>
          <w:p w14:paraId="58BBB99C">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13" w:type="dxa"/>
            <w:tcBorders>
              <w:top w:val="single" w:color="auto" w:sz="4" w:space="0"/>
              <w:left w:val="single" w:color="auto" w:sz="4" w:space="0"/>
              <w:bottom w:val="single" w:color="auto" w:sz="4" w:space="0"/>
              <w:right w:val="single" w:color="auto" w:sz="4" w:space="0"/>
            </w:tcBorders>
            <w:vAlign w:val="center"/>
          </w:tcPr>
          <w:p w14:paraId="7D1FB73B">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6E302B3">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6A8822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882C6B0">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DCC0D9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6E5D449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r>
      <w:tr w14:paraId="32F4F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514DAB05">
            <w:pPr>
              <w:pStyle w:val="7"/>
            </w:pPr>
          </w:p>
        </w:tc>
        <w:tc>
          <w:tcPr>
            <w:tcW w:w="3977" w:type="dxa"/>
            <w:gridSpan w:val="2"/>
            <w:tcBorders>
              <w:top w:val="single" w:color="auto" w:sz="4" w:space="0"/>
              <w:left w:val="single" w:color="auto" w:sz="4" w:space="0"/>
              <w:bottom w:val="single" w:color="auto" w:sz="4" w:space="0"/>
              <w:right w:val="single" w:color="auto" w:sz="4" w:space="0"/>
            </w:tcBorders>
            <w:vAlign w:val="top"/>
          </w:tcPr>
          <w:p w14:paraId="484FEA9B">
            <w:pPr>
              <w:spacing w:before="60" w:line="270" w:lineRule="auto"/>
              <w:ind w:left="53" w:firstLine="7"/>
              <w:rPr>
                <w:rFonts w:ascii="楷体" w:hAnsi="楷体" w:eastAsia="楷体" w:cs="楷体"/>
                <w:sz w:val="19"/>
                <w:szCs w:val="19"/>
              </w:rPr>
            </w:pPr>
            <w:r>
              <w:rPr>
                <w:rFonts w:ascii="宋体" w:hAnsi="宋体" w:eastAsia="宋体" w:cs="宋体"/>
                <w:spacing w:val="4"/>
                <w:sz w:val="19"/>
                <w:szCs w:val="19"/>
              </w:rPr>
              <w:t>（二）部分公开</w:t>
            </w:r>
            <w:r>
              <w:rPr>
                <w:rFonts w:ascii="楷体" w:hAnsi="楷体" w:eastAsia="楷体" w:cs="楷体"/>
                <w:spacing w:val="4"/>
                <w:sz w:val="19"/>
                <w:szCs w:val="19"/>
              </w:rPr>
              <w:t>（区分处理的，只计这一情形，</w:t>
            </w:r>
            <w:r>
              <w:rPr>
                <w:rFonts w:ascii="楷体" w:hAnsi="楷体" w:eastAsia="楷体" w:cs="楷体"/>
                <w:spacing w:val="5"/>
                <w:sz w:val="19"/>
                <w:szCs w:val="19"/>
              </w:rPr>
              <w:t>不计其他情形）</w:t>
            </w:r>
          </w:p>
        </w:tc>
        <w:tc>
          <w:tcPr>
            <w:tcW w:w="713" w:type="dxa"/>
            <w:tcBorders>
              <w:top w:val="single" w:color="auto" w:sz="4" w:space="0"/>
              <w:left w:val="single" w:color="auto" w:sz="4" w:space="0"/>
              <w:bottom w:val="single" w:color="auto" w:sz="4" w:space="0"/>
              <w:right w:val="single" w:color="auto" w:sz="4" w:space="0"/>
            </w:tcBorders>
            <w:vAlign w:val="center"/>
          </w:tcPr>
          <w:p w14:paraId="26E4ED4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85B3D2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4FCF875">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3133AE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E2A5B23">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CDB8B40">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6EA786FE">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56D9C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0DF00BF2">
            <w:pPr>
              <w:pStyle w:val="7"/>
            </w:pPr>
          </w:p>
        </w:tc>
        <w:tc>
          <w:tcPr>
            <w:tcW w:w="942" w:type="dxa"/>
            <w:vMerge w:val="restart"/>
            <w:tcBorders>
              <w:top w:val="single" w:color="auto" w:sz="4" w:space="0"/>
              <w:left w:val="single" w:color="auto" w:sz="4" w:space="0"/>
              <w:bottom w:val="single" w:color="auto" w:sz="4" w:space="0"/>
              <w:right w:val="single" w:color="auto" w:sz="4" w:space="0"/>
            </w:tcBorders>
            <w:vAlign w:val="center"/>
          </w:tcPr>
          <w:p w14:paraId="719F6BEB">
            <w:pPr>
              <w:spacing w:before="73" w:line="277" w:lineRule="auto"/>
              <w:ind w:left="57" w:right="95" w:firstLine="3"/>
              <w:jc w:val="left"/>
              <w:rPr>
                <w:rFonts w:ascii="宋体" w:hAnsi="宋体" w:eastAsia="宋体" w:cs="宋体"/>
                <w:sz w:val="19"/>
                <w:szCs w:val="19"/>
              </w:rPr>
            </w:pPr>
            <w:r>
              <w:rPr>
                <w:rFonts w:ascii="宋体" w:hAnsi="宋体" w:eastAsia="宋体" w:cs="宋体"/>
                <w:spacing w:val="2"/>
                <w:sz w:val="19"/>
                <w:szCs w:val="19"/>
              </w:rPr>
              <w:t>（三）不</w:t>
            </w:r>
            <w:r>
              <w:rPr>
                <w:rFonts w:ascii="宋体" w:hAnsi="宋体" w:eastAsia="宋体" w:cs="宋体"/>
                <w:spacing w:val="5"/>
                <w:sz w:val="19"/>
                <w:szCs w:val="19"/>
              </w:rPr>
              <w:t>予公开</w:t>
            </w:r>
          </w:p>
        </w:tc>
        <w:tc>
          <w:tcPr>
            <w:tcW w:w="3035" w:type="dxa"/>
            <w:tcBorders>
              <w:top w:val="single" w:color="auto" w:sz="4" w:space="0"/>
              <w:left w:val="single" w:color="auto" w:sz="4" w:space="0"/>
              <w:bottom w:val="single" w:color="auto" w:sz="4" w:space="0"/>
              <w:right w:val="single" w:color="auto" w:sz="4" w:space="0"/>
            </w:tcBorders>
            <w:vAlign w:val="center"/>
          </w:tcPr>
          <w:p w14:paraId="18050046">
            <w:pPr>
              <w:spacing w:before="64" w:line="228" w:lineRule="auto"/>
              <w:ind w:left="67"/>
              <w:jc w:val="left"/>
              <w:rPr>
                <w:rFonts w:ascii="宋体" w:hAnsi="宋体" w:eastAsia="宋体" w:cs="宋体"/>
                <w:sz w:val="19"/>
                <w:szCs w:val="19"/>
              </w:rPr>
            </w:pPr>
            <w:r>
              <w:rPr>
                <w:rFonts w:ascii="宋体" w:hAnsi="宋体" w:eastAsia="宋体" w:cs="宋体"/>
                <w:spacing w:val="5"/>
                <w:sz w:val="19"/>
                <w:szCs w:val="19"/>
              </w:rPr>
              <w:t>1.属于国家秘密</w:t>
            </w:r>
          </w:p>
        </w:tc>
        <w:tc>
          <w:tcPr>
            <w:tcW w:w="713" w:type="dxa"/>
            <w:tcBorders>
              <w:top w:val="single" w:color="auto" w:sz="4" w:space="0"/>
              <w:left w:val="single" w:color="auto" w:sz="4" w:space="0"/>
              <w:bottom w:val="single" w:color="auto" w:sz="4" w:space="0"/>
              <w:right w:val="single" w:color="auto" w:sz="4" w:space="0"/>
            </w:tcBorders>
            <w:vAlign w:val="center"/>
          </w:tcPr>
          <w:p w14:paraId="017412F7">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571C57C8">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4AED53B">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581062F7">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1FB92A0">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DD3E5BC">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3CA2C12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58B25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01B353B0">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0B76F3A7">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3137DBB7">
            <w:pPr>
              <w:spacing w:before="64" w:line="228" w:lineRule="auto"/>
              <w:ind w:left="54"/>
              <w:jc w:val="left"/>
              <w:rPr>
                <w:rFonts w:ascii="宋体" w:hAnsi="宋体" w:eastAsia="宋体" w:cs="宋体"/>
                <w:sz w:val="19"/>
                <w:szCs w:val="19"/>
              </w:rPr>
            </w:pPr>
            <w:r>
              <w:rPr>
                <w:rFonts w:ascii="宋体" w:hAnsi="宋体" w:eastAsia="宋体" w:cs="宋体"/>
                <w:spacing w:val="8"/>
                <w:sz w:val="19"/>
                <w:szCs w:val="19"/>
              </w:rPr>
              <w:t>2.其他法律行政法规禁止公开</w:t>
            </w:r>
          </w:p>
        </w:tc>
        <w:tc>
          <w:tcPr>
            <w:tcW w:w="713" w:type="dxa"/>
            <w:tcBorders>
              <w:top w:val="single" w:color="auto" w:sz="4" w:space="0"/>
              <w:left w:val="single" w:color="auto" w:sz="4" w:space="0"/>
              <w:bottom w:val="single" w:color="auto" w:sz="4" w:space="0"/>
              <w:right w:val="single" w:color="auto" w:sz="4" w:space="0"/>
            </w:tcBorders>
            <w:vAlign w:val="center"/>
          </w:tcPr>
          <w:p w14:paraId="0DEE1A3C">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F7B5F0E">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6B5E89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D96F078">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0DB3403">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569CB05">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7C7819B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58522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1DA9DCCA">
            <w:pPr>
              <w:tabs>
                <w:tab w:val="left" w:pos="8585"/>
              </w:tabs>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770C32DC">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4FEFA7EC">
            <w:pPr>
              <w:spacing w:before="76" w:line="228" w:lineRule="auto"/>
              <w:ind w:left="56"/>
              <w:jc w:val="left"/>
              <w:rPr>
                <w:rFonts w:ascii="宋体" w:hAnsi="宋体" w:eastAsia="宋体" w:cs="宋体"/>
                <w:sz w:val="19"/>
                <w:szCs w:val="19"/>
              </w:rPr>
            </w:pPr>
            <w:r>
              <w:rPr>
                <w:rFonts w:ascii="宋体" w:hAnsi="宋体" w:eastAsia="宋体" w:cs="宋体"/>
                <w:spacing w:val="13"/>
                <w:sz w:val="19"/>
                <w:szCs w:val="19"/>
              </w:rPr>
              <w:t>3.危及“三安全一稳定”</w:t>
            </w:r>
          </w:p>
        </w:tc>
        <w:tc>
          <w:tcPr>
            <w:tcW w:w="713" w:type="dxa"/>
            <w:tcBorders>
              <w:top w:val="single" w:color="auto" w:sz="4" w:space="0"/>
              <w:left w:val="single" w:color="auto" w:sz="4" w:space="0"/>
              <w:bottom w:val="single" w:color="auto" w:sz="4" w:space="0"/>
              <w:right w:val="single" w:color="auto" w:sz="4" w:space="0"/>
            </w:tcBorders>
            <w:vAlign w:val="center"/>
          </w:tcPr>
          <w:p w14:paraId="26F359D8">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2FF6A80">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C9CDBC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0AEE99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6258611">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B477E78">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016050C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4C9E6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6A9FF474">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20F3C905">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489B8D1C">
            <w:pPr>
              <w:spacing w:before="51" w:line="228" w:lineRule="auto"/>
              <w:ind w:left="51"/>
              <w:jc w:val="left"/>
              <w:rPr>
                <w:rFonts w:ascii="宋体" w:hAnsi="宋体" w:eastAsia="宋体" w:cs="宋体"/>
                <w:sz w:val="19"/>
                <w:szCs w:val="19"/>
              </w:rPr>
            </w:pPr>
            <w:r>
              <w:rPr>
                <w:rFonts w:ascii="宋体" w:hAnsi="宋体" w:eastAsia="宋体" w:cs="宋体"/>
                <w:spacing w:val="8"/>
                <w:sz w:val="19"/>
                <w:szCs w:val="19"/>
              </w:rPr>
              <w:t>4.保护第三方合法权益</w:t>
            </w:r>
          </w:p>
        </w:tc>
        <w:tc>
          <w:tcPr>
            <w:tcW w:w="713" w:type="dxa"/>
            <w:tcBorders>
              <w:top w:val="single" w:color="auto" w:sz="4" w:space="0"/>
              <w:left w:val="single" w:color="auto" w:sz="4" w:space="0"/>
              <w:bottom w:val="single" w:color="auto" w:sz="4" w:space="0"/>
              <w:right w:val="single" w:color="auto" w:sz="4" w:space="0"/>
            </w:tcBorders>
            <w:vAlign w:val="center"/>
          </w:tcPr>
          <w:p w14:paraId="0183E7FE">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663098B">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A1E4244">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5DDC7E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240532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F8E372B">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57A19772">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46E8E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5190E8F5">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7B54D5CB">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3C5E4AEE">
            <w:pPr>
              <w:spacing w:before="52" w:line="228" w:lineRule="auto"/>
              <w:ind w:left="56"/>
              <w:jc w:val="left"/>
              <w:rPr>
                <w:rFonts w:ascii="宋体" w:hAnsi="宋体" w:eastAsia="宋体" w:cs="宋体"/>
                <w:sz w:val="19"/>
                <w:szCs w:val="19"/>
              </w:rPr>
            </w:pPr>
            <w:r>
              <w:rPr>
                <w:rFonts w:ascii="宋体" w:hAnsi="宋体" w:eastAsia="宋体" w:cs="宋体"/>
                <w:spacing w:val="7"/>
                <w:sz w:val="19"/>
                <w:szCs w:val="19"/>
              </w:rPr>
              <w:t>5.属于三类内部事务信息</w:t>
            </w:r>
          </w:p>
        </w:tc>
        <w:tc>
          <w:tcPr>
            <w:tcW w:w="713" w:type="dxa"/>
            <w:tcBorders>
              <w:top w:val="single" w:color="auto" w:sz="4" w:space="0"/>
              <w:left w:val="single" w:color="auto" w:sz="4" w:space="0"/>
              <w:bottom w:val="single" w:color="auto" w:sz="4" w:space="0"/>
              <w:right w:val="single" w:color="auto" w:sz="4" w:space="0"/>
            </w:tcBorders>
            <w:vAlign w:val="center"/>
          </w:tcPr>
          <w:p w14:paraId="12AA2D97">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95F5BF2">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568E04D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E354153">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EEA6C5E">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3351082">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6C438132">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67762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50453BF3">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24E3AACF">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6EDDEEA4">
            <w:pPr>
              <w:spacing w:before="53" w:line="228" w:lineRule="auto"/>
              <w:ind w:left="53"/>
              <w:jc w:val="left"/>
              <w:rPr>
                <w:rFonts w:ascii="宋体" w:hAnsi="宋体" w:eastAsia="宋体" w:cs="宋体"/>
                <w:sz w:val="19"/>
                <w:szCs w:val="19"/>
              </w:rPr>
            </w:pPr>
            <w:r>
              <w:rPr>
                <w:rFonts w:ascii="宋体" w:hAnsi="宋体" w:eastAsia="宋体" w:cs="宋体"/>
                <w:spacing w:val="8"/>
                <w:sz w:val="19"/>
                <w:szCs w:val="19"/>
              </w:rPr>
              <w:t>6.属于四类过程性信息</w:t>
            </w:r>
          </w:p>
        </w:tc>
        <w:tc>
          <w:tcPr>
            <w:tcW w:w="713" w:type="dxa"/>
            <w:tcBorders>
              <w:top w:val="single" w:color="auto" w:sz="4" w:space="0"/>
              <w:left w:val="single" w:color="auto" w:sz="4" w:space="0"/>
              <w:bottom w:val="single" w:color="auto" w:sz="4" w:space="0"/>
              <w:right w:val="single" w:color="auto" w:sz="4" w:space="0"/>
            </w:tcBorders>
            <w:vAlign w:val="center"/>
          </w:tcPr>
          <w:p w14:paraId="395965D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9AC2A3B">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19BED38">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407C233">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BE0FB1C">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3CBC3D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0565990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5EE82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0EB951D6">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724F5774">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0E2029D7">
            <w:pPr>
              <w:spacing w:before="53" w:line="228" w:lineRule="auto"/>
              <w:ind w:left="57"/>
              <w:jc w:val="left"/>
              <w:rPr>
                <w:rFonts w:ascii="宋体" w:hAnsi="宋体" w:eastAsia="宋体" w:cs="宋体"/>
                <w:sz w:val="19"/>
                <w:szCs w:val="19"/>
              </w:rPr>
            </w:pPr>
            <w:r>
              <w:rPr>
                <w:rFonts w:ascii="宋体" w:hAnsi="宋体" w:eastAsia="宋体" w:cs="宋体"/>
                <w:spacing w:val="7"/>
                <w:sz w:val="19"/>
                <w:szCs w:val="19"/>
              </w:rPr>
              <w:t>7.属于行政执法案卷</w:t>
            </w:r>
          </w:p>
        </w:tc>
        <w:tc>
          <w:tcPr>
            <w:tcW w:w="713" w:type="dxa"/>
            <w:tcBorders>
              <w:top w:val="single" w:color="auto" w:sz="4" w:space="0"/>
              <w:left w:val="single" w:color="auto" w:sz="4" w:space="0"/>
              <w:bottom w:val="single" w:color="auto" w:sz="4" w:space="0"/>
              <w:right w:val="single" w:color="auto" w:sz="4" w:space="0"/>
            </w:tcBorders>
            <w:vAlign w:val="center"/>
          </w:tcPr>
          <w:p w14:paraId="664959C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DCF833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29721C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368A8A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0CB3724">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548BC2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35FEDC74">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392B3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2F456A2B">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5EC406C8">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67E5CE65">
            <w:pPr>
              <w:spacing w:before="53" w:line="229" w:lineRule="auto"/>
              <w:ind w:left="53"/>
              <w:jc w:val="left"/>
              <w:rPr>
                <w:rFonts w:ascii="宋体" w:hAnsi="宋体" w:eastAsia="宋体" w:cs="宋体"/>
                <w:sz w:val="19"/>
                <w:szCs w:val="19"/>
              </w:rPr>
            </w:pPr>
            <w:r>
              <w:rPr>
                <w:rFonts w:ascii="宋体" w:hAnsi="宋体" w:eastAsia="宋体" w:cs="宋体"/>
                <w:spacing w:val="7"/>
                <w:sz w:val="19"/>
                <w:szCs w:val="19"/>
              </w:rPr>
              <w:t>8.属于行政查询事项</w:t>
            </w:r>
          </w:p>
        </w:tc>
        <w:tc>
          <w:tcPr>
            <w:tcW w:w="713" w:type="dxa"/>
            <w:tcBorders>
              <w:top w:val="single" w:color="auto" w:sz="4" w:space="0"/>
              <w:left w:val="single" w:color="auto" w:sz="4" w:space="0"/>
              <w:bottom w:val="single" w:color="auto" w:sz="4" w:space="0"/>
              <w:right w:val="single" w:color="auto" w:sz="4" w:space="0"/>
            </w:tcBorders>
            <w:vAlign w:val="center"/>
          </w:tcPr>
          <w:p w14:paraId="779ED2A4">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545A4C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5098B1C">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58B9E518">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EE9A0F7">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E9DE11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503D6F9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7280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4D237BE0">
            <w:pPr>
              <w:pStyle w:val="7"/>
            </w:pPr>
          </w:p>
        </w:tc>
        <w:tc>
          <w:tcPr>
            <w:tcW w:w="942" w:type="dxa"/>
            <w:vMerge w:val="restart"/>
            <w:tcBorders>
              <w:top w:val="single" w:color="auto" w:sz="4" w:space="0"/>
              <w:left w:val="single" w:color="auto" w:sz="4" w:space="0"/>
              <w:bottom w:val="single" w:color="auto" w:sz="4" w:space="0"/>
              <w:right w:val="single" w:color="auto" w:sz="4" w:space="0"/>
            </w:tcBorders>
            <w:vAlign w:val="center"/>
          </w:tcPr>
          <w:p w14:paraId="6E49FEEA">
            <w:pPr>
              <w:spacing w:before="232" w:line="304" w:lineRule="auto"/>
              <w:ind w:left="51" w:right="93" w:firstLine="9"/>
              <w:jc w:val="left"/>
              <w:rPr>
                <w:rFonts w:ascii="宋体" w:hAnsi="宋体" w:eastAsia="宋体" w:cs="宋体"/>
                <w:sz w:val="19"/>
                <w:szCs w:val="19"/>
              </w:rPr>
            </w:pPr>
            <w:r>
              <w:rPr>
                <w:rFonts w:ascii="宋体" w:hAnsi="宋体" w:eastAsia="宋体" w:cs="宋体"/>
                <w:spacing w:val="3"/>
                <w:sz w:val="19"/>
                <w:szCs w:val="19"/>
              </w:rPr>
              <w:t>（四）无</w:t>
            </w:r>
            <w:r>
              <w:rPr>
                <w:rFonts w:ascii="宋体" w:hAnsi="宋体" w:eastAsia="宋体" w:cs="宋体"/>
                <w:spacing w:val="7"/>
                <w:sz w:val="19"/>
                <w:szCs w:val="19"/>
              </w:rPr>
              <w:t>法提供</w:t>
            </w:r>
          </w:p>
        </w:tc>
        <w:tc>
          <w:tcPr>
            <w:tcW w:w="3035" w:type="dxa"/>
            <w:tcBorders>
              <w:top w:val="single" w:color="auto" w:sz="4" w:space="0"/>
              <w:left w:val="single" w:color="auto" w:sz="4" w:space="0"/>
              <w:bottom w:val="single" w:color="auto" w:sz="4" w:space="0"/>
              <w:right w:val="single" w:color="auto" w:sz="4" w:space="0"/>
            </w:tcBorders>
            <w:vAlign w:val="center"/>
          </w:tcPr>
          <w:p w14:paraId="7E4F1943">
            <w:pPr>
              <w:spacing w:before="56" w:line="227" w:lineRule="auto"/>
              <w:ind w:left="67"/>
              <w:jc w:val="left"/>
              <w:rPr>
                <w:rFonts w:ascii="宋体" w:hAnsi="宋体" w:eastAsia="宋体" w:cs="宋体"/>
                <w:sz w:val="19"/>
                <w:szCs w:val="19"/>
              </w:rPr>
            </w:pPr>
            <w:r>
              <w:rPr>
                <w:rFonts w:ascii="宋体" w:hAnsi="宋体" w:eastAsia="宋体" w:cs="宋体"/>
                <w:spacing w:val="7"/>
                <w:sz w:val="19"/>
                <w:szCs w:val="19"/>
              </w:rPr>
              <w:t>1.本机关不掌握相关政府信息</w:t>
            </w:r>
          </w:p>
        </w:tc>
        <w:tc>
          <w:tcPr>
            <w:tcW w:w="713" w:type="dxa"/>
            <w:tcBorders>
              <w:top w:val="single" w:color="auto" w:sz="4" w:space="0"/>
              <w:left w:val="single" w:color="auto" w:sz="4" w:space="0"/>
              <w:bottom w:val="single" w:color="auto" w:sz="4" w:space="0"/>
              <w:right w:val="single" w:color="auto" w:sz="4" w:space="0"/>
            </w:tcBorders>
            <w:vAlign w:val="center"/>
          </w:tcPr>
          <w:p w14:paraId="1851B1AC">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CAE4465">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F4FE90E">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5913271">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B127B92">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DEA2AE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18FCA7E0">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78B41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6288405B">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671D2E28">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54B1EFF9">
            <w:pPr>
              <w:spacing w:before="56" w:line="228" w:lineRule="auto"/>
              <w:ind w:left="54"/>
              <w:jc w:val="left"/>
              <w:rPr>
                <w:rFonts w:ascii="宋体" w:hAnsi="宋体" w:eastAsia="宋体" w:cs="宋体"/>
                <w:sz w:val="19"/>
                <w:szCs w:val="19"/>
              </w:rPr>
            </w:pPr>
            <w:r>
              <w:rPr>
                <w:rFonts w:ascii="宋体" w:hAnsi="宋体" w:eastAsia="宋体" w:cs="宋体"/>
                <w:spacing w:val="8"/>
                <w:sz w:val="19"/>
                <w:szCs w:val="19"/>
              </w:rPr>
              <w:t>2.没有现成信息需要另行制作</w:t>
            </w:r>
          </w:p>
        </w:tc>
        <w:tc>
          <w:tcPr>
            <w:tcW w:w="713" w:type="dxa"/>
            <w:tcBorders>
              <w:top w:val="single" w:color="auto" w:sz="4" w:space="0"/>
              <w:left w:val="single" w:color="auto" w:sz="4" w:space="0"/>
              <w:bottom w:val="single" w:color="auto" w:sz="4" w:space="0"/>
              <w:right w:val="single" w:color="auto" w:sz="4" w:space="0"/>
            </w:tcBorders>
            <w:vAlign w:val="center"/>
          </w:tcPr>
          <w:p w14:paraId="167B7D30">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6F3F91F">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185DF7F">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56B8D6D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3A32CC0">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CEF3BF0">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1C38E84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5EFC9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38E639AD">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067059D7">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5B756A51">
            <w:pPr>
              <w:spacing w:before="57" w:line="228" w:lineRule="auto"/>
              <w:ind w:left="56"/>
              <w:jc w:val="left"/>
              <w:rPr>
                <w:rFonts w:ascii="宋体" w:hAnsi="宋体" w:eastAsia="宋体" w:cs="宋体"/>
                <w:sz w:val="19"/>
                <w:szCs w:val="19"/>
              </w:rPr>
            </w:pPr>
            <w:r>
              <w:rPr>
                <w:rFonts w:ascii="宋体" w:hAnsi="宋体" w:eastAsia="宋体" w:cs="宋体"/>
                <w:spacing w:val="8"/>
                <w:sz w:val="19"/>
                <w:szCs w:val="19"/>
              </w:rPr>
              <w:t>3.补正后申请内容仍不明确</w:t>
            </w:r>
          </w:p>
        </w:tc>
        <w:tc>
          <w:tcPr>
            <w:tcW w:w="713" w:type="dxa"/>
            <w:tcBorders>
              <w:top w:val="single" w:color="auto" w:sz="4" w:space="0"/>
              <w:left w:val="single" w:color="auto" w:sz="4" w:space="0"/>
              <w:bottom w:val="single" w:color="auto" w:sz="4" w:space="0"/>
              <w:right w:val="single" w:color="auto" w:sz="4" w:space="0"/>
            </w:tcBorders>
            <w:vAlign w:val="center"/>
          </w:tcPr>
          <w:p w14:paraId="3CAABEF0">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B2F669C">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973827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388355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4144CFE">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5556194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143F9D3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63F6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261CDE53">
            <w:pPr>
              <w:pStyle w:val="7"/>
            </w:pPr>
          </w:p>
        </w:tc>
        <w:tc>
          <w:tcPr>
            <w:tcW w:w="942" w:type="dxa"/>
            <w:vMerge w:val="restart"/>
            <w:tcBorders>
              <w:top w:val="single" w:color="auto" w:sz="4" w:space="0"/>
              <w:left w:val="single" w:color="auto" w:sz="4" w:space="0"/>
              <w:bottom w:val="single" w:color="auto" w:sz="4" w:space="0"/>
              <w:right w:val="single" w:color="auto" w:sz="4" w:space="0"/>
            </w:tcBorders>
            <w:vAlign w:val="center"/>
          </w:tcPr>
          <w:p w14:paraId="216D81DA">
            <w:pPr>
              <w:spacing w:before="62" w:line="306" w:lineRule="auto"/>
              <w:ind w:left="57" w:right="95" w:firstLine="3"/>
              <w:jc w:val="left"/>
              <w:rPr>
                <w:rFonts w:ascii="宋体" w:hAnsi="宋体" w:eastAsia="宋体" w:cs="宋体"/>
                <w:sz w:val="19"/>
                <w:szCs w:val="19"/>
              </w:rPr>
            </w:pPr>
            <w:r>
              <w:rPr>
                <w:rFonts w:ascii="宋体" w:hAnsi="宋体" w:eastAsia="宋体" w:cs="宋体"/>
                <w:spacing w:val="2"/>
                <w:sz w:val="19"/>
                <w:szCs w:val="19"/>
              </w:rPr>
              <w:t>（五）不</w:t>
            </w:r>
            <w:r>
              <w:rPr>
                <w:rFonts w:ascii="宋体" w:hAnsi="宋体" w:eastAsia="宋体" w:cs="宋体"/>
                <w:spacing w:val="5"/>
                <w:sz w:val="19"/>
                <w:szCs w:val="19"/>
              </w:rPr>
              <w:t>予处理</w:t>
            </w:r>
          </w:p>
        </w:tc>
        <w:tc>
          <w:tcPr>
            <w:tcW w:w="3035" w:type="dxa"/>
            <w:tcBorders>
              <w:top w:val="single" w:color="auto" w:sz="4" w:space="0"/>
              <w:left w:val="single" w:color="auto" w:sz="4" w:space="0"/>
              <w:bottom w:val="single" w:color="auto" w:sz="4" w:space="0"/>
              <w:right w:val="single" w:color="auto" w:sz="4" w:space="0"/>
            </w:tcBorders>
            <w:vAlign w:val="center"/>
          </w:tcPr>
          <w:p w14:paraId="28567A76">
            <w:pPr>
              <w:spacing w:before="59" w:line="227" w:lineRule="auto"/>
              <w:ind w:left="67"/>
              <w:jc w:val="left"/>
              <w:rPr>
                <w:rFonts w:ascii="宋体" w:hAnsi="宋体" w:eastAsia="宋体" w:cs="宋体"/>
                <w:sz w:val="19"/>
                <w:szCs w:val="19"/>
              </w:rPr>
            </w:pPr>
            <w:r>
              <w:rPr>
                <w:rFonts w:ascii="宋体" w:hAnsi="宋体" w:eastAsia="宋体" w:cs="宋体"/>
                <w:spacing w:val="6"/>
                <w:sz w:val="19"/>
                <w:szCs w:val="19"/>
              </w:rPr>
              <w:t>1.信访举报投诉类申请</w:t>
            </w:r>
          </w:p>
        </w:tc>
        <w:tc>
          <w:tcPr>
            <w:tcW w:w="713" w:type="dxa"/>
            <w:tcBorders>
              <w:top w:val="single" w:color="auto" w:sz="4" w:space="0"/>
              <w:left w:val="single" w:color="auto" w:sz="4" w:space="0"/>
              <w:bottom w:val="single" w:color="auto" w:sz="4" w:space="0"/>
              <w:right w:val="single" w:color="auto" w:sz="4" w:space="0"/>
            </w:tcBorders>
            <w:vAlign w:val="center"/>
          </w:tcPr>
          <w:p w14:paraId="0DB055F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DC7A7AB">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72BB452">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54A4567">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3D0CD7F">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E0B0411">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60FB85B0">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7E707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4181C3A9">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4D2094E9">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1F8ECED1">
            <w:pPr>
              <w:spacing w:before="58" w:line="228" w:lineRule="auto"/>
              <w:ind w:left="54"/>
              <w:jc w:val="left"/>
              <w:rPr>
                <w:rFonts w:ascii="宋体" w:hAnsi="宋体" w:eastAsia="宋体" w:cs="宋体"/>
                <w:sz w:val="19"/>
                <w:szCs w:val="19"/>
              </w:rPr>
            </w:pPr>
            <w:r>
              <w:rPr>
                <w:rFonts w:ascii="宋体" w:hAnsi="宋体" w:eastAsia="宋体" w:cs="宋体"/>
                <w:spacing w:val="6"/>
                <w:sz w:val="19"/>
                <w:szCs w:val="19"/>
              </w:rPr>
              <w:t>2.重复申请</w:t>
            </w:r>
          </w:p>
        </w:tc>
        <w:tc>
          <w:tcPr>
            <w:tcW w:w="713" w:type="dxa"/>
            <w:tcBorders>
              <w:top w:val="single" w:color="auto" w:sz="4" w:space="0"/>
              <w:left w:val="single" w:color="auto" w:sz="4" w:space="0"/>
              <w:bottom w:val="single" w:color="auto" w:sz="4" w:space="0"/>
              <w:right w:val="single" w:color="auto" w:sz="4" w:space="0"/>
            </w:tcBorders>
            <w:vAlign w:val="center"/>
          </w:tcPr>
          <w:p w14:paraId="606E450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6E49404">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D4FCB9F">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842D9A8">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08B6288">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F3D0502">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09F0D1F3">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6CC13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41304C35">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0FF4A8E7">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0C994EE6">
            <w:pPr>
              <w:spacing w:before="58" w:line="227" w:lineRule="auto"/>
              <w:ind w:left="56"/>
              <w:jc w:val="left"/>
              <w:rPr>
                <w:rFonts w:ascii="宋体" w:hAnsi="宋体" w:eastAsia="宋体" w:cs="宋体"/>
                <w:sz w:val="19"/>
                <w:szCs w:val="19"/>
              </w:rPr>
            </w:pPr>
            <w:r>
              <w:rPr>
                <w:rFonts w:ascii="宋体" w:hAnsi="宋体" w:eastAsia="宋体" w:cs="宋体"/>
                <w:spacing w:val="7"/>
                <w:sz w:val="19"/>
                <w:szCs w:val="19"/>
              </w:rPr>
              <w:t>3.要求提供公开出版物</w:t>
            </w:r>
          </w:p>
        </w:tc>
        <w:tc>
          <w:tcPr>
            <w:tcW w:w="713" w:type="dxa"/>
            <w:tcBorders>
              <w:top w:val="single" w:color="auto" w:sz="4" w:space="0"/>
              <w:left w:val="single" w:color="auto" w:sz="4" w:space="0"/>
              <w:bottom w:val="single" w:color="auto" w:sz="4" w:space="0"/>
              <w:right w:val="single" w:color="auto" w:sz="4" w:space="0"/>
            </w:tcBorders>
            <w:vAlign w:val="center"/>
          </w:tcPr>
          <w:p w14:paraId="16D5C927">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EC33A2F">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C55001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F257F97">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DE35F4F">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B1D708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7A6FFCD7">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6AC21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7AC01F19">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73F14778">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1D009904">
            <w:pPr>
              <w:spacing w:before="59" w:line="228" w:lineRule="auto"/>
              <w:ind w:left="51"/>
              <w:jc w:val="left"/>
              <w:rPr>
                <w:rFonts w:ascii="宋体" w:hAnsi="宋体" w:eastAsia="宋体" w:cs="宋体"/>
                <w:sz w:val="19"/>
                <w:szCs w:val="19"/>
              </w:rPr>
            </w:pPr>
            <w:r>
              <w:rPr>
                <w:rFonts w:ascii="宋体" w:hAnsi="宋体" w:eastAsia="宋体" w:cs="宋体"/>
                <w:spacing w:val="8"/>
                <w:sz w:val="19"/>
                <w:szCs w:val="19"/>
              </w:rPr>
              <w:t>4.无正当理由大量反复申请</w:t>
            </w:r>
          </w:p>
        </w:tc>
        <w:tc>
          <w:tcPr>
            <w:tcW w:w="713" w:type="dxa"/>
            <w:tcBorders>
              <w:top w:val="single" w:color="auto" w:sz="4" w:space="0"/>
              <w:left w:val="single" w:color="auto" w:sz="4" w:space="0"/>
              <w:bottom w:val="single" w:color="auto" w:sz="4" w:space="0"/>
              <w:right w:val="single" w:color="auto" w:sz="4" w:space="0"/>
            </w:tcBorders>
            <w:vAlign w:val="center"/>
          </w:tcPr>
          <w:p w14:paraId="4CF4CF47">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BDF1992">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27AFF6C">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6EED83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5597A59C">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5C628D5F">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3D99AB7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3791C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1F871173">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427244FF">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38BF002B">
            <w:pPr>
              <w:spacing w:before="135" w:line="305" w:lineRule="auto"/>
              <w:ind w:left="55" w:right="49"/>
              <w:jc w:val="left"/>
              <w:rPr>
                <w:rFonts w:ascii="宋体" w:hAnsi="宋体" w:eastAsia="宋体" w:cs="宋体"/>
                <w:sz w:val="19"/>
                <w:szCs w:val="19"/>
              </w:rPr>
            </w:pPr>
            <w:r>
              <w:rPr>
                <w:rFonts w:ascii="宋体" w:hAnsi="宋体" w:eastAsia="宋体" w:cs="宋体"/>
                <w:spacing w:val="15"/>
                <w:sz w:val="19"/>
                <w:szCs w:val="19"/>
              </w:rPr>
              <w:t>5.要求行政机关确认或重新出具已</w:t>
            </w:r>
            <w:r>
              <w:rPr>
                <w:rFonts w:ascii="宋体" w:hAnsi="宋体" w:eastAsia="宋体" w:cs="宋体"/>
                <w:spacing w:val="6"/>
                <w:sz w:val="19"/>
                <w:szCs w:val="19"/>
              </w:rPr>
              <w:t>获取信息</w:t>
            </w:r>
          </w:p>
        </w:tc>
        <w:tc>
          <w:tcPr>
            <w:tcW w:w="713" w:type="dxa"/>
            <w:tcBorders>
              <w:top w:val="single" w:color="auto" w:sz="4" w:space="0"/>
              <w:left w:val="single" w:color="auto" w:sz="4" w:space="0"/>
              <w:bottom w:val="single" w:color="auto" w:sz="4" w:space="0"/>
              <w:right w:val="single" w:color="auto" w:sz="4" w:space="0"/>
            </w:tcBorders>
            <w:vAlign w:val="center"/>
          </w:tcPr>
          <w:p w14:paraId="44117A5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A3E1E88">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26FE6F5">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38391DB">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D0CFBB8">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FEF2913">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732491FE">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4362E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2893A3C0">
            <w:pPr>
              <w:pStyle w:val="7"/>
            </w:pPr>
          </w:p>
        </w:tc>
        <w:tc>
          <w:tcPr>
            <w:tcW w:w="942" w:type="dxa"/>
            <w:vMerge w:val="restart"/>
            <w:tcBorders>
              <w:top w:val="single" w:color="auto" w:sz="4" w:space="0"/>
              <w:left w:val="single" w:color="auto" w:sz="4" w:space="0"/>
              <w:bottom w:val="single" w:color="auto" w:sz="4" w:space="0"/>
              <w:right w:val="single" w:color="auto" w:sz="4" w:space="0"/>
            </w:tcBorders>
            <w:vAlign w:val="center"/>
          </w:tcPr>
          <w:p w14:paraId="5CE219E5">
            <w:pPr>
              <w:spacing w:before="61" w:line="305" w:lineRule="auto"/>
              <w:ind w:left="51" w:right="93" w:firstLine="9"/>
              <w:jc w:val="left"/>
              <w:rPr>
                <w:rFonts w:ascii="宋体" w:hAnsi="宋体" w:eastAsia="宋体" w:cs="宋体"/>
                <w:sz w:val="19"/>
                <w:szCs w:val="19"/>
              </w:rPr>
            </w:pPr>
            <w:r>
              <w:rPr>
                <w:rFonts w:ascii="宋体" w:hAnsi="宋体" w:eastAsia="宋体" w:cs="宋体"/>
                <w:spacing w:val="3"/>
                <w:sz w:val="19"/>
                <w:szCs w:val="19"/>
              </w:rPr>
              <w:t>（六）其</w:t>
            </w:r>
            <w:r>
              <w:rPr>
                <w:rFonts w:ascii="宋体" w:hAnsi="宋体" w:eastAsia="宋体" w:cs="宋体"/>
                <w:spacing w:val="7"/>
                <w:sz w:val="19"/>
                <w:szCs w:val="19"/>
              </w:rPr>
              <w:t>他处理</w:t>
            </w:r>
          </w:p>
        </w:tc>
        <w:tc>
          <w:tcPr>
            <w:tcW w:w="3035" w:type="dxa"/>
            <w:tcBorders>
              <w:top w:val="single" w:color="auto" w:sz="4" w:space="0"/>
              <w:left w:val="single" w:color="auto" w:sz="4" w:space="0"/>
              <w:bottom w:val="single" w:color="auto" w:sz="4" w:space="0"/>
              <w:right w:val="single" w:color="auto" w:sz="4" w:space="0"/>
            </w:tcBorders>
            <w:vAlign w:val="center"/>
          </w:tcPr>
          <w:p w14:paraId="06BE6227">
            <w:pPr>
              <w:spacing w:before="61" w:line="281" w:lineRule="auto"/>
              <w:ind w:left="50" w:right="49" w:firstLine="16"/>
              <w:jc w:val="left"/>
              <w:rPr>
                <w:rFonts w:ascii="宋体" w:hAnsi="宋体" w:eastAsia="宋体" w:cs="宋体"/>
                <w:sz w:val="19"/>
                <w:szCs w:val="19"/>
              </w:rPr>
            </w:pPr>
            <w:r>
              <w:rPr>
                <w:rFonts w:ascii="宋体" w:hAnsi="宋体" w:eastAsia="宋体" w:cs="宋体"/>
                <w:spacing w:val="2"/>
                <w:sz w:val="19"/>
                <w:szCs w:val="19"/>
              </w:rPr>
              <w:t>1.申请人无正当理由逾期不补正、行</w:t>
            </w:r>
            <w:r>
              <w:rPr>
                <w:rFonts w:ascii="宋体" w:hAnsi="宋体" w:eastAsia="宋体" w:cs="宋体"/>
                <w:spacing w:val="16"/>
                <w:sz w:val="19"/>
                <w:szCs w:val="19"/>
              </w:rPr>
              <w:t>政机关不再处理其政府信息公开申</w:t>
            </w:r>
            <w:r>
              <w:rPr>
                <w:rFonts w:ascii="宋体" w:hAnsi="宋体" w:eastAsia="宋体" w:cs="宋体"/>
                <w:spacing w:val="2"/>
                <w:sz w:val="19"/>
                <w:szCs w:val="19"/>
              </w:rPr>
              <w:t>请</w:t>
            </w:r>
          </w:p>
        </w:tc>
        <w:tc>
          <w:tcPr>
            <w:tcW w:w="713" w:type="dxa"/>
            <w:tcBorders>
              <w:top w:val="single" w:color="auto" w:sz="4" w:space="0"/>
              <w:left w:val="single" w:color="auto" w:sz="4" w:space="0"/>
              <w:bottom w:val="single" w:color="auto" w:sz="4" w:space="0"/>
              <w:right w:val="single" w:color="auto" w:sz="4" w:space="0"/>
            </w:tcBorders>
            <w:vAlign w:val="center"/>
          </w:tcPr>
          <w:p w14:paraId="3DD78B61">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7E68322">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D2D9C13">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9BD8A55">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AFBBA4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2F0E822">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758EF5BE">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3DE2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598AB7D0">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52134563">
            <w:pPr>
              <w:pStyle w:val="7"/>
              <w:jc w:val="left"/>
            </w:pPr>
          </w:p>
        </w:tc>
        <w:tc>
          <w:tcPr>
            <w:tcW w:w="3035" w:type="dxa"/>
            <w:tcBorders>
              <w:top w:val="single" w:color="auto" w:sz="4" w:space="0"/>
              <w:left w:val="single" w:color="auto" w:sz="4" w:space="0"/>
              <w:bottom w:val="single" w:color="auto" w:sz="4" w:space="0"/>
              <w:right w:val="single" w:color="auto" w:sz="4" w:space="0"/>
            </w:tcBorders>
            <w:vAlign w:val="center"/>
          </w:tcPr>
          <w:p w14:paraId="7EDAEE77">
            <w:pPr>
              <w:spacing w:before="61" w:line="281" w:lineRule="auto"/>
              <w:ind w:left="53" w:right="49"/>
              <w:jc w:val="left"/>
              <w:rPr>
                <w:rFonts w:ascii="宋体" w:hAnsi="宋体" w:eastAsia="宋体" w:cs="宋体"/>
                <w:sz w:val="19"/>
                <w:szCs w:val="19"/>
              </w:rPr>
            </w:pPr>
            <w:r>
              <w:rPr>
                <w:rFonts w:ascii="宋体" w:hAnsi="宋体" w:eastAsia="宋体" w:cs="宋体"/>
                <w:spacing w:val="12"/>
                <w:sz w:val="19"/>
                <w:szCs w:val="19"/>
              </w:rPr>
              <w:t>2.申请人逾期未按收费通知要求缴</w:t>
            </w:r>
            <w:r>
              <w:rPr>
                <w:rFonts w:ascii="宋体" w:hAnsi="宋体" w:eastAsia="宋体" w:cs="宋体"/>
                <w:spacing w:val="3"/>
                <w:sz w:val="19"/>
                <w:szCs w:val="19"/>
              </w:rPr>
              <w:t>纳费用、行政机关不再处理其政府信</w:t>
            </w:r>
            <w:r>
              <w:rPr>
                <w:rFonts w:ascii="宋体" w:hAnsi="宋体" w:eastAsia="宋体" w:cs="宋体"/>
                <w:spacing w:val="7"/>
                <w:sz w:val="19"/>
                <w:szCs w:val="19"/>
              </w:rPr>
              <w:t>息公开申请</w:t>
            </w:r>
          </w:p>
        </w:tc>
        <w:tc>
          <w:tcPr>
            <w:tcW w:w="713" w:type="dxa"/>
            <w:tcBorders>
              <w:top w:val="single" w:color="auto" w:sz="4" w:space="0"/>
              <w:left w:val="single" w:color="auto" w:sz="4" w:space="0"/>
              <w:bottom w:val="single" w:color="auto" w:sz="4" w:space="0"/>
              <w:right w:val="single" w:color="auto" w:sz="4" w:space="0"/>
            </w:tcBorders>
            <w:vAlign w:val="center"/>
          </w:tcPr>
          <w:p w14:paraId="02C1A028">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05D4E710">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8541D64">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624A00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CE3CA34">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AA1EFE4">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756A4A7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60D48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5D095287">
            <w:pPr>
              <w:pStyle w:val="7"/>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6DB1A099">
            <w:pPr>
              <w:pStyle w:val="7"/>
            </w:pPr>
          </w:p>
        </w:tc>
        <w:tc>
          <w:tcPr>
            <w:tcW w:w="3035" w:type="dxa"/>
            <w:tcBorders>
              <w:top w:val="single" w:color="auto" w:sz="4" w:space="0"/>
              <w:left w:val="single" w:color="auto" w:sz="4" w:space="0"/>
              <w:bottom w:val="single" w:color="auto" w:sz="4" w:space="0"/>
              <w:right w:val="single" w:color="auto" w:sz="4" w:space="0"/>
            </w:tcBorders>
            <w:vAlign w:val="top"/>
          </w:tcPr>
          <w:p w14:paraId="70115D66">
            <w:pPr>
              <w:spacing w:before="65" w:line="229" w:lineRule="auto"/>
              <w:ind w:left="56"/>
              <w:rPr>
                <w:rFonts w:ascii="宋体" w:hAnsi="宋体" w:eastAsia="宋体" w:cs="宋体"/>
                <w:sz w:val="19"/>
                <w:szCs w:val="19"/>
              </w:rPr>
            </w:pPr>
            <w:r>
              <w:rPr>
                <w:rFonts w:ascii="宋体" w:hAnsi="宋体" w:eastAsia="宋体" w:cs="宋体"/>
                <w:spacing w:val="3"/>
                <w:sz w:val="19"/>
                <w:szCs w:val="19"/>
              </w:rPr>
              <w:t>3.其他</w:t>
            </w:r>
          </w:p>
        </w:tc>
        <w:tc>
          <w:tcPr>
            <w:tcW w:w="713" w:type="dxa"/>
            <w:tcBorders>
              <w:top w:val="single" w:color="auto" w:sz="4" w:space="0"/>
              <w:left w:val="single" w:color="auto" w:sz="4" w:space="0"/>
              <w:bottom w:val="single" w:color="auto" w:sz="4" w:space="0"/>
              <w:right w:val="single" w:color="auto" w:sz="4" w:space="0"/>
            </w:tcBorders>
            <w:vAlign w:val="center"/>
          </w:tcPr>
          <w:p w14:paraId="7157A06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5947A32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508F51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C00F6E3">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8C2422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E05EB3E">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0CC5170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7B848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75" w:type="dxa"/>
            <w:vMerge w:val="continue"/>
            <w:tcBorders>
              <w:top w:val="single" w:color="auto" w:sz="4" w:space="0"/>
              <w:left w:val="single" w:color="auto" w:sz="4" w:space="0"/>
              <w:bottom w:val="single" w:color="auto" w:sz="4" w:space="0"/>
              <w:right w:val="single" w:color="auto" w:sz="4" w:space="0"/>
            </w:tcBorders>
            <w:vAlign w:val="top"/>
          </w:tcPr>
          <w:p w14:paraId="779739E2">
            <w:pPr>
              <w:pStyle w:val="7"/>
            </w:pPr>
          </w:p>
        </w:tc>
        <w:tc>
          <w:tcPr>
            <w:tcW w:w="3977" w:type="dxa"/>
            <w:gridSpan w:val="2"/>
            <w:tcBorders>
              <w:top w:val="single" w:color="auto" w:sz="4" w:space="0"/>
              <w:left w:val="single" w:color="auto" w:sz="4" w:space="0"/>
              <w:bottom w:val="single" w:color="auto" w:sz="4" w:space="0"/>
              <w:right w:val="single" w:color="auto" w:sz="4" w:space="0"/>
            </w:tcBorders>
            <w:vAlign w:val="top"/>
          </w:tcPr>
          <w:p w14:paraId="5DCF6148">
            <w:pPr>
              <w:spacing w:before="64" w:line="230" w:lineRule="auto"/>
              <w:ind w:left="61"/>
              <w:rPr>
                <w:rFonts w:ascii="宋体" w:hAnsi="宋体" w:eastAsia="宋体" w:cs="宋体"/>
                <w:sz w:val="19"/>
                <w:szCs w:val="19"/>
              </w:rPr>
            </w:pPr>
            <w:r>
              <w:rPr>
                <w:rFonts w:ascii="宋体" w:hAnsi="宋体" w:eastAsia="宋体" w:cs="宋体"/>
                <w:spacing w:val="4"/>
                <w:sz w:val="19"/>
                <w:szCs w:val="19"/>
              </w:rPr>
              <w:t>（七）总计</w:t>
            </w:r>
          </w:p>
        </w:tc>
        <w:tc>
          <w:tcPr>
            <w:tcW w:w="713" w:type="dxa"/>
            <w:tcBorders>
              <w:top w:val="single" w:color="auto" w:sz="4" w:space="0"/>
              <w:left w:val="single" w:color="auto" w:sz="4" w:space="0"/>
              <w:bottom w:val="single" w:color="auto" w:sz="4" w:space="0"/>
              <w:right w:val="single" w:color="auto" w:sz="4" w:space="0"/>
            </w:tcBorders>
            <w:vAlign w:val="center"/>
          </w:tcPr>
          <w:p w14:paraId="4C2852A3">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13" w:type="dxa"/>
            <w:tcBorders>
              <w:top w:val="single" w:color="auto" w:sz="4" w:space="0"/>
              <w:left w:val="single" w:color="auto" w:sz="4" w:space="0"/>
              <w:bottom w:val="single" w:color="auto" w:sz="4" w:space="0"/>
              <w:right w:val="single" w:color="auto" w:sz="4" w:space="0"/>
            </w:tcBorders>
            <w:vAlign w:val="center"/>
          </w:tcPr>
          <w:p w14:paraId="6D0BCE5B">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1F65FF0E">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25ECDDC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C3FC68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B35B54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45AFE93D">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r>
      <w:tr w14:paraId="38B72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4752" w:type="dxa"/>
            <w:gridSpan w:val="3"/>
            <w:tcBorders>
              <w:top w:val="single" w:color="auto" w:sz="4" w:space="0"/>
              <w:left w:val="single" w:color="auto" w:sz="4" w:space="0"/>
              <w:bottom w:val="single" w:color="auto" w:sz="4" w:space="0"/>
              <w:right w:val="single" w:color="auto" w:sz="4" w:space="0"/>
            </w:tcBorders>
            <w:vAlign w:val="top"/>
          </w:tcPr>
          <w:p w14:paraId="4F821700">
            <w:pPr>
              <w:spacing w:before="65" w:line="228" w:lineRule="auto"/>
              <w:ind w:left="76"/>
              <w:rPr>
                <w:rFonts w:ascii="宋体" w:hAnsi="宋体" w:eastAsia="宋体" w:cs="宋体"/>
                <w:sz w:val="19"/>
                <w:szCs w:val="19"/>
              </w:rPr>
            </w:pPr>
            <w:r>
              <w:rPr>
                <w:rFonts w:ascii="宋体" w:hAnsi="宋体" w:eastAsia="宋体" w:cs="宋体"/>
                <w:spacing w:val="7"/>
                <w:sz w:val="19"/>
                <w:szCs w:val="19"/>
              </w:rPr>
              <w:t>四、结转下年度继续办理</w:t>
            </w:r>
          </w:p>
        </w:tc>
        <w:tc>
          <w:tcPr>
            <w:tcW w:w="713" w:type="dxa"/>
            <w:tcBorders>
              <w:top w:val="single" w:color="auto" w:sz="4" w:space="0"/>
              <w:left w:val="single" w:color="auto" w:sz="4" w:space="0"/>
              <w:bottom w:val="single" w:color="auto" w:sz="4" w:space="0"/>
              <w:right w:val="single" w:color="auto" w:sz="4" w:space="0"/>
            </w:tcBorders>
            <w:vAlign w:val="center"/>
          </w:tcPr>
          <w:p w14:paraId="16113ADF">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634B21B1">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C61B56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78C7391E">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4F1BDADB">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3" w:type="dxa"/>
            <w:tcBorders>
              <w:top w:val="single" w:color="auto" w:sz="4" w:space="0"/>
              <w:left w:val="single" w:color="auto" w:sz="4" w:space="0"/>
              <w:bottom w:val="single" w:color="auto" w:sz="4" w:space="0"/>
              <w:right w:val="single" w:color="auto" w:sz="4" w:space="0"/>
            </w:tcBorders>
            <w:vAlign w:val="center"/>
          </w:tcPr>
          <w:p w14:paraId="3620F71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19" w:type="dxa"/>
            <w:tcBorders>
              <w:top w:val="single" w:color="auto" w:sz="4" w:space="0"/>
              <w:left w:val="single" w:color="auto" w:sz="4" w:space="0"/>
              <w:bottom w:val="single" w:color="auto" w:sz="4" w:space="0"/>
              <w:right w:val="single" w:color="auto" w:sz="4" w:space="0"/>
            </w:tcBorders>
            <w:vAlign w:val="center"/>
          </w:tcPr>
          <w:p w14:paraId="365BB6DF">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bl>
    <w:p w14:paraId="1D3E428F">
      <w:pPr>
        <w:spacing w:line="271" w:lineRule="auto"/>
        <w:rPr>
          <w:rFonts w:ascii="Arial"/>
          <w:sz w:val="21"/>
        </w:rPr>
      </w:pPr>
    </w:p>
    <w:p w14:paraId="1FBFE1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val="0"/>
          <w:kern w:val="2"/>
          <w:sz w:val="32"/>
          <w:szCs w:val="32"/>
          <w:lang w:eastAsia="zh-CN"/>
        </w:rPr>
      </w:pPr>
      <w:r>
        <w:rPr>
          <w:rFonts w:hint="eastAsia" w:ascii="黑体" w:hAnsi="黑体" w:eastAsia="黑体" w:cs="黑体"/>
          <w:snapToGrid w:val="0"/>
          <w:kern w:val="2"/>
          <w:sz w:val="32"/>
          <w:szCs w:val="32"/>
          <w:lang w:eastAsia="zh-CN"/>
        </w:rPr>
        <w:t>四、政府信息公开行政复议、行政诉讼情况</w:t>
      </w:r>
    </w:p>
    <w:p w14:paraId="575F8AE0">
      <w:pPr>
        <w:spacing w:before="64"/>
      </w:pPr>
    </w:p>
    <w:tbl>
      <w:tblPr>
        <w:tblStyle w:val="6"/>
        <w:tblW w:w="974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648"/>
        <w:gridCol w:w="648"/>
        <w:gridCol w:w="648"/>
        <w:gridCol w:w="648"/>
        <w:gridCol w:w="648"/>
        <w:gridCol w:w="648"/>
        <w:gridCol w:w="649"/>
        <w:gridCol w:w="649"/>
        <w:gridCol w:w="649"/>
        <w:gridCol w:w="649"/>
        <w:gridCol w:w="649"/>
        <w:gridCol w:w="649"/>
        <w:gridCol w:w="649"/>
        <w:gridCol w:w="658"/>
      </w:tblGrid>
      <w:tr w14:paraId="717AC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3250" w:type="dxa"/>
            <w:gridSpan w:val="5"/>
            <w:vAlign w:val="top"/>
          </w:tcPr>
          <w:p w14:paraId="45A4D78D">
            <w:pPr>
              <w:spacing w:before="60" w:line="229" w:lineRule="auto"/>
              <w:ind w:left="1226"/>
              <w:rPr>
                <w:rFonts w:ascii="宋体" w:hAnsi="宋体" w:eastAsia="宋体" w:cs="宋体"/>
                <w:sz w:val="19"/>
                <w:szCs w:val="19"/>
              </w:rPr>
            </w:pPr>
            <w:r>
              <w:rPr>
                <w:rFonts w:ascii="宋体" w:hAnsi="宋体" w:eastAsia="宋体" w:cs="宋体"/>
                <w:spacing w:val="6"/>
                <w:sz w:val="19"/>
                <w:szCs w:val="19"/>
              </w:rPr>
              <w:t>行政复议</w:t>
            </w:r>
          </w:p>
        </w:tc>
        <w:tc>
          <w:tcPr>
            <w:tcW w:w="6497" w:type="dxa"/>
            <w:gridSpan w:val="10"/>
            <w:vAlign w:val="top"/>
          </w:tcPr>
          <w:p w14:paraId="56970EC3">
            <w:pPr>
              <w:spacing w:before="60" w:line="229" w:lineRule="auto"/>
              <w:ind w:left="2848"/>
              <w:rPr>
                <w:rFonts w:ascii="宋体" w:hAnsi="宋体" w:eastAsia="宋体" w:cs="宋体"/>
                <w:sz w:val="19"/>
                <w:szCs w:val="19"/>
              </w:rPr>
            </w:pPr>
            <w:r>
              <w:rPr>
                <w:rFonts w:ascii="宋体" w:hAnsi="宋体" w:eastAsia="宋体" w:cs="宋体"/>
                <w:spacing w:val="6"/>
                <w:sz w:val="19"/>
                <w:szCs w:val="19"/>
              </w:rPr>
              <w:t>行政诉讼</w:t>
            </w:r>
          </w:p>
        </w:tc>
      </w:tr>
      <w:tr w14:paraId="3D2F3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658" w:type="dxa"/>
            <w:vMerge w:val="restart"/>
            <w:tcBorders>
              <w:bottom w:val="nil"/>
            </w:tcBorders>
            <w:vAlign w:val="top"/>
          </w:tcPr>
          <w:p w14:paraId="0E1D90EA">
            <w:pPr>
              <w:spacing w:before="217" w:line="305" w:lineRule="auto"/>
              <w:ind w:left="129" w:right="126" w:firstLine="1"/>
              <w:rPr>
                <w:rFonts w:ascii="宋体" w:hAnsi="宋体" w:eastAsia="宋体" w:cs="宋体"/>
                <w:sz w:val="19"/>
                <w:szCs w:val="19"/>
              </w:rPr>
            </w:pPr>
            <w:r>
              <w:rPr>
                <w:rFonts w:ascii="宋体" w:hAnsi="宋体" w:eastAsia="宋体" w:cs="宋体"/>
                <w:spacing w:val="2"/>
                <w:sz w:val="19"/>
                <w:szCs w:val="19"/>
              </w:rPr>
              <w:t>结果</w:t>
            </w:r>
            <w:r>
              <w:rPr>
                <w:rFonts w:ascii="宋体" w:hAnsi="宋体" w:eastAsia="宋体" w:cs="宋体"/>
                <w:spacing w:val="3"/>
                <w:sz w:val="19"/>
                <w:szCs w:val="19"/>
              </w:rPr>
              <w:t>维持</w:t>
            </w:r>
          </w:p>
        </w:tc>
        <w:tc>
          <w:tcPr>
            <w:tcW w:w="648" w:type="dxa"/>
            <w:vMerge w:val="restart"/>
            <w:tcBorders>
              <w:bottom w:val="nil"/>
            </w:tcBorders>
            <w:vAlign w:val="top"/>
          </w:tcPr>
          <w:p w14:paraId="0B33E1E5">
            <w:pPr>
              <w:spacing w:before="218" w:line="305" w:lineRule="auto"/>
              <w:ind w:left="121" w:right="126"/>
              <w:rPr>
                <w:rFonts w:ascii="宋体" w:hAnsi="宋体" w:eastAsia="宋体" w:cs="宋体"/>
                <w:sz w:val="19"/>
                <w:szCs w:val="19"/>
              </w:rPr>
            </w:pPr>
            <w:r>
              <w:rPr>
                <w:rFonts w:ascii="宋体" w:hAnsi="宋体" w:eastAsia="宋体" w:cs="宋体"/>
                <w:spacing w:val="2"/>
                <w:sz w:val="19"/>
                <w:szCs w:val="19"/>
              </w:rPr>
              <w:t>结果纠正</w:t>
            </w:r>
          </w:p>
        </w:tc>
        <w:tc>
          <w:tcPr>
            <w:tcW w:w="648" w:type="dxa"/>
            <w:vMerge w:val="restart"/>
            <w:tcBorders>
              <w:bottom w:val="nil"/>
            </w:tcBorders>
            <w:vAlign w:val="top"/>
          </w:tcPr>
          <w:p w14:paraId="3CE8B939">
            <w:pPr>
              <w:spacing w:before="218" w:line="305" w:lineRule="auto"/>
              <w:ind w:left="122" w:right="123" w:hanging="3"/>
              <w:rPr>
                <w:rFonts w:ascii="宋体" w:hAnsi="宋体" w:eastAsia="宋体" w:cs="宋体"/>
                <w:sz w:val="19"/>
                <w:szCs w:val="19"/>
              </w:rPr>
            </w:pPr>
            <w:r>
              <w:rPr>
                <w:rFonts w:ascii="宋体" w:hAnsi="宋体" w:eastAsia="宋体" w:cs="宋体"/>
                <w:spacing w:val="4"/>
                <w:sz w:val="19"/>
                <w:szCs w:val="19"/>
              </w:rPr>
              <w:t>其他</w:t>
            </w:r>
            <w:r>
              <w:rPr>
                <w:rFonts w:ascii="宋体" w:hAnsi="宋体" w:eastAsia="宋体" w:cs="宋体"/>
                <w:spacing w:val="2"/>
                <w:sz w:val="19"/>
                <w:szCs w:val="19"/>
              </w:rPr>
              <w:t>结果</w:t>
            </w:r>
          </w:p>
        </w:tc>
        <w:tc>
          <w:tcPr>
            <w:tcW w:w="648" w:type="dxa"/>
            <w:vMerge w:val="restart"/>
            <w:tcBorders>
              <w:bottom w:val="nil"/>
            </w:tcBorders>
            <w:vAlign w:val="top"/>
          </w:tcPr>
          <w:p w14:paraId="1877A777">
            <w:pPr>
              <w:spacing w:before="218" w:line="305" w:lineRule="auto"/>
              <w:ind w:left="125" w:right="123" w:firstLine="16"/>
              <w:rPr>
                <w:rFonts w:ascii="宋体" w:hAnsi="宋体" w:eastAsia="宋体" w:cs="宋体"/>
                <w:sz w:val="19"/>
                <w:szCs w:val="19"/>
              </w:rPr>
            </w:pPr>
            <w:r>
              <w:rPr>
                <w:rFonts w:ascii="宋体" w:hAnsi="宋体" w:eastAsia="宋体" w:cs="宋体"/>
                <w:spacing w:val="-7"/>
                <w:sz w:val="19"/>
                <w:szCs w:val="19"/>
              </w:rPr>
              <w:t>尚未</w:t>
            </w:r>
            <w:r>
              <w:rPr>
                <w:rFonts w:ascii="宋体" w:hAnsi="宋体" w:eastAsia="宋体" w:cs="宋体"/>
                <w:spacing w:val="2"/>
                <w:sz w:val="19"/>
                <w:szCs w:val="19"/>
              </w:rPr>
              <w:t>审结</w:t>
            </w:r>
          </w:p>
        </w:tc>
        <w:tc>
          <w:tcPr>
            <w:tcW w:w="648" w:type="dxa"/>
            <w:vMerge w:val="restart"/>
            <w:tcBorders>
              <w:bottom w:val="nil"/>
            </w:tcBorders>
            <w:vAlign w:val="top"/>
          </w:tcPr>
          <w:p w14:paraId="03E8140D">
            <w:pPr>
              <w:pStyle w:val="7"/>
              <w:spacing w:line="310" w:lineRule="auto"/>
            </w:pPr>
          </w:p>
          <w:p w14:paraId="25C595B6">
            <w:pPr>
              <w:spacing w:before="62" w:line="230" w:lineRule="auto"/>
              <w:ind w:left="121"/>
              <w:rPr>
                <w:rFonts w:ascii="宋体" w:hAnsi="宋体" w:eastAsia="宋体" w:cs="宋体"/>
                <w:sz w:val="19"/>
                <w:szCs w:val="19"/>
              </w:rPr>
            </w:pPr>
            <w:r>
              <w:rPr>
                <w:rFonts w:ascii="宋体" w:hAnsi="宋体" w:eastAsia="宋体" w:cs="宋体"/>
                <w:spacing w:val="3"/>
                <w:sz w:val="19"/>
                <w:szCs w:val="19"/>
              </w:rPr>
              <w:t>总计</w:t>
            </w:r>
          </w:p>
        </w:tc>
        <w:tc>
          <w:tcPr>
            <w:tcW w:w="3243" w:type="dxa"/>
            <w:gridSpan w:val="5"/>
            <w:vAlign w:val="top"/>
          </w:tcPr>
          <w:p w14:paraId="3D2558D3">
            <w:pPr>
              <w:spacing w:before="53" w:line="229" w:lineRule="auto"/>
              <w:ind w:left="825"/>
              <w:rPr>
                <w:rFonts w:ascii="宋体" w:hAnsi="宋体" w:eastAsia="宋体" w:cs="宋体"/>
                <w:sz w:val="19"/>
                <w:szCs w:val="19"/>
              </w:rPr>
            </w:pPr>
            <w:r>
              <w:rPr>
                <w:rFonts w:ascii="宋体" w:hAnsi="宋体" w:eastAsia="宋体" w:cs="宋体"/>
                <w:spacing w:val="8"/>
                <w:sz w:val="19"/>
                <w:szCs w:val="19"/>
              </w:rPr>
              <w:t>未经复议直接起诉</w:t>
            </w:r>
          </w:p>
        </w:tc>
        <w:tc>
          <w:tcPr>
            <w:tcW w:w="3254" w:type="dxa"/>
            <w:gridSpan w:val="5"/>
            <w:vAlign w:val="top"/>
          </w:tcPr>
          <w:p w14:paraId="1F8E54C2">
            <w:pPr>
              <w:spacing w:before="53" w:line="229" w:lineRule="auto"/>
              <w:ind w:left="1131"/>
              <w:rPr>
                <w:rFonts w:ascii="宋体" w:hAnsi="宋体" w:eastAsia="宋体" w:cs="宋体"/>
                <w:sz w:val="19"/>
                <w:szCs w:val="19"/>
              </w:rPr>
            </w:pPr>
            <w:r>
              <w:rPr>
                <w:rFonts w:ascii="宋体" w:hAnsi="宋体" w:eastAsia="宋体" w:cs="宋体"/>
                <w:spacing w:val="6"/>
                <w:sz w:val="19"/>
                <w:szCs w:val="19"/>
              </w:rPr>
              <w:t>复议后起诉</w:t>
            </w:r>
          </w:p>
        </w:tc>
      </w:tr>
      <w:tr w14:paraId="77FFF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658" w:type="dxa"/>
            <w:vMerge w:val="continue"/>
            <w:tcBorders>
              <w:top w:val="nil"/>
            </w:tcBorders>
            <w:vAlign w:val="top"/>
          </w:tcPr>
          <w:p w14:paraId="4A33560A">
            <w:pPr>
              <w:pStyle w:val="7"/>
            </w:pPr>
          </w:p>
        </w:tc>
        <w:tc>
          <w:tcPr>
            <w:tcW w:w="648" w:type="dxa"/>
            <w:vMerge w:val="continue"/>
            <w:tcBorders>
              <w:top w:val="nil"/>
            </w:tcBorders>
            <w:vAlign w:val="top"/>
          </w:tcPr>
          <w:p w14:paraId="23F55DBF">
            <w:pPr>
              <w:pStyle w:val="7"/>
            </w:pPr>
          </w:p>
        </w:tc>
        <w:tc>
          <w:tcPr>
            <w:tcW w:w="648" w:type="dxa"/>
            <w:vMerge w:val="continue"/>
            <w:tcBorders>
              <w:top w:val="nil"/>
            </w:tcBorders>
            <w:vAlign w:val="top"/>
          </w:tcPr>
          <w:p w14:paraId="3329A641">
            <w:pPr>
              <w:pStyle w:val="7"/>
            </w:pPr>
          </w:p>
        </w:tc>
        <w:tc>
          <w:tcPr>
            <w:tcW w:w="648" w:type="dxa"/>
            <w:vMerge w:val="continue"/>
            <w:tcBorders>
              <w:top w:val="nil"/>
            </w:tcBorders>
            <w:vAlign w:val="top"/>
          </w:tcPr>
          <w:p w14:paraId="50AEC1CB">
            <w:pPr>
              <w:pStyle w:val="7"/>
            </w:pPr>
          </w:p>
        </w:tc>
        <w:tc>
          <w:tcPr>
            <w:tcW w:w="648" w:type="dxa"/>
            <w:vMerge w:val="continue"/>
            <w:tcBorders>
              <w:top w:val="nil"/>
            </w:tcBorders>
            <w:vAlign w:val="top"/>
          </w:tcPr>
          <w:p w14:paraId="1EE5B608">
            <w:pPr>
              <w:pStyle w:val="7"/>
            </w:pPr>
          </w:p>
        </w:tc>
        <w:tc>
          <w:tcPr>
            <w:tcW w:w="648" w:type="dxa"/>
            <w:vAlign w:val="top"/>
          </w:tcPr>
          <w:p w14:paraId="747A2B72">
            <w:pPr>
              <w:spacing w:before="57" w:line="229" w:lineRule="auto"/>
              <w:ind w:left="126"/>
              <w:rPr>
                <w:rFonts w:ascii="宋体" w:hAnsi="宋体" w:eastAsia="宋体" w:cs="宋体"/>
                <w:sz w:val="19"/>
                <w:szCs w:val="19"/>
              </w:rPr>
            </w:pPr>
            <w:r>
              <w:rPr>
                <w:rFonts w:ascii="宋体" w:hAnsi="宋体" w:eastAsia="宋体" w:cs="宋体"/>
                <w:spacing w:val="2"/>
                <w:sz w:val="19"/>
                <w:szCs w:val="19"/>
              </w:rPr>
              <w:t>结果</w:t>
            </w:r>
          </w:p>
          <w:p w14:paraId="16DF04B4">
            <w:pPr>
              <w:spacing w:before="76" w:line="228" w:lineRule="auto"/>
              <w:ind w:left="124"/>
              <w:rPr>
                <w:rFonts w:ascii="宋体" w:hAnsi="宋体" w:eastAsia="宋体" w:cs="宋体"/>
                <w:sz w:val="19"/>
                <w:szCs w:val="19"/>
              </w:rPr>
            </w:pPr>
            <w:r>
              <w:rPr>
                <w:rFonts w:ascii="宋体" w:hAnsi="宋体" w:eastAsia="宋体" w:cs="宋体"/>
                <w:spacing w:val="3"/>
                <w:sz w:val="19"/>
                <w:szCs w:val="19"/>
              </w:rPr>
              <w:t>维持</w:t>
            </w:r>
          </w:p>
        </w:tc>
        <w:tc>
          <w:tcPr>
            <w:tcW w:w="648" w:type="dxa"/>
            <w:vAlign w:val="top"/>
          </w:tcPr>
          <w:p w14:paraId="5C2654E7">
            <w:pPr>
              <w:spacing w:before="57" w:line="229" w:lineRule="auto"/>
              <w:ind w:left="126"/>
              <w:rPr>
                <w:rFonts w:ascii="宋体" w:hAnsi="宋体" w:eastAsia="宋体" w:cs="宋体"/>
                <w:sz w:val="19"/>
                <w:szCs w:val="19"/>
              </w:rPr>
            </w:pPr>
            <w:r>
              <w:rPr>
                <w:rFonts w:ascii="宋体" w:hAnsi="宋体" w:eastAsia="宋体" w:cs="宋体"/>
                <w:spacing w:val="2"/>
                <w:sz w:val="19"/>
                <w:szCs w:val="19"/>
              </w:rPr>
              <w:t>结果</w:t>
            </w:r>
          </w:p>
          <w:p w14:paraId="0A549ABF">
            <w:pPr>
              <w:spacing w:before="76" w:line="229" w:lineRule="auto"/>
              <w:ind w:left="126"/>
              <w:rPr>
                <w:rFonts w:ascii="宋体" w:hAnsi="宋体" w:eastAsia="宋体" w:cs="宋体"/>
                <w:sz w:val="19"/>
                <w:szCs w:val="19"/>
              </w:rPr>
            </w:pPr>
            <w:r>
              <w:rPr>
                <w:rFonts w:ascii="宋体" w:hAnsi="宋体" w:eastAsia="宋体" w:cs="宋体"/>
                <w:spacing w:val="2"/>
                <w:sz w:val="19"/>
                <w:szCs w:val="19"/>
              </w:rPr>
              <w:t>纠正</w:t>
            </w:r>
          </w:p>
        </w:tc>
        <w:tc>
          <w:tcPr>
            <w:tcW w:w="649" w:type="dxa"/>
            <w:vAlign w:val="top"/>
          </w:tcPr>
          <w:p w14:paraId="44403FE5">
            <w:pPr>
              <w:spacing w:before="57" w:line="229" w:lineRule="auto"/>
              <w:ind w:left="124"/>
              <w:rPr>
                <w:rFonts w:ascii="宋体" w:hAnsi="宋体" w:eastAsia="宋体" w:cs="宋体"/>
                <w:sz w:val="19"/>
                <w:szCs w:val="19"/>
              </w:rPr>
            </w:pPr>
            <w:r>
              <w:rPr>
                <w:rFonts w:ascii="宋体" w:hAnsi="宋体" w:eastAsia="宋体" w:cs="宋体"/>
                <w:spacing w:val="4"/>
                <w:sz w:val="19"/>
                <w:szCs w:val="19"/>
              </w:rPr>
              <w:t>其他</w:t>
            </w:r>
          </w:p>
          <w:p w14:paraId="6779C374">
            <w:pPr>
              <w:spacing w:before="76" w:line="229" w:lineRule="auto"/>
              <w:ind w:left="128"/>
              <w:rPr>
                <w:rFonts w:ascii="宋体" w:hAnsi="宋体" w:eastAsia="宋体" w:cs="宋体"/>
                <w:sz w:val="19"/>
                <w:szCs w:val="19"/>
              </w:rPr>
            </w:pPr>
            <w:r>
              <w:rPr>
                <w:rFonts w:ascii="宋体" w:hAnsi="宋体" w:eastAsia="宋体" w:cs="宋体"/>
                <w:spacing w:val="2"/>
                <w:sz w:val="19"/>
                <w:szCs w:val="19"/>
              </w:rPr>
              <w:t>结果</w:t>
            </w:r>
          </w:p>
        </w:tc>
        <w:tc>
          <w:tcPr>
            <w:tcW w:w="649" w:type="dxa"/>
            <w:vAlign w:val="top"/>
          </w:tcPr>
          <w:p w14:paraId="587BE110">
            <w:pPr>
              <w:spacing w:before="57" w:line="229" w:lineRule="auto"/>
              <w:ind w:left="147"/>
              <w:rPr>
                <w:rFonts w:ascii="宋体" w:hAnsi="宋体" w:eastAsia="宋体" w:cs="宋体"/>
                <w:sz w:val="19"/>
                <w:szCs w:val="19"/>
              </w:rPr>
            </w:pPr>
            <w:r>
              <w:rPr>
                <w:rFonts w:ascii="宋体" w:hAnsi="宋体" w:eastAsia="宋体" w:cs="宋体"/>
                <w:spacing w:val="-4"/>
                <w:sz w:val="19"/>
                <w:szCs w:val="19"/>
              </w:rPr>
              <w:t>尚未</w:t>
            </w:r>
          </w:p>
          <w:p w14:paraId="2DC36EA3">
            <w:pPr>
              <w:spacing w:before="76" w:line="229" w:lineRule="auto"/>
              <w:ind w:left="131"/>
              <w:rPr>
                <w:rFonts w:ascii="宋体" w:hAnsi="宋体" w:eastAsia="宋体" w:cs="宋体"/>
                <w:sz w:val="19"/>
                <w:szCs w:val="19"/>
              </w:rPr>
            </w:pPr>
            <w:r>
              <w:rPr>
                <w:rFonts w:ascii="宋体" w:hAnsi="宋体" w:eastAsia="宋体" w:cs="宋体"/>
                <w:spacing w:val="2"/>
                <w:sz w:val="19"/>
                <w:szCs w:val="19"/>
              </w:rPr>
              <w:t>审结</w:t>
            </w:r>
          </w:p>
        </w:tc>
        <w:tc>
          <w:tcPr>
            <w:tcW w:w="649" w:type="dxa"/>
            <w:vAlign w:val="top"/>
          </w:tcPr>
          <w:p w14:paraId="604CF8C4">
            <w:pPr>
              <w:spacing w:before="213" w:line="230" w:lineRule="auto"/>
              <w:ind w:left="129"/>
              <w:rPr>
                <w:rFonts w:ascii="宋体" w:hAnsi="宋体" w:eastAsia="宋体" w:cs="宋体"/>
                <w:sz w:val="19"/>
                <w:szCs w:val="19"/>
              </w:rPr>
            </w:pPr>
            <w:r>
              <w:rPr>
                <w:rFonts w:ascii="宋体" w:hAnsi="宋体" w:eastAsia="宋体" w:cs="宋体"/>
                <w:spacing w:val="3"/>
                <w:sz w:val="19"/>
                <w:szCs w:val="19"/>
              </w:rPr>
              <w:t>总计</w:t>
            </w:r>
          </w:p>
        </w:tc>
        <w:tc>
          <w:tcPr>
            <w:tcW w:w="649" w:type="dxa"/>
            <w:vAlign w:val="top"/>
          </w:tcPr>
          <w:p w14:paraId="2A956E99">
            <w:pPr>
              <w:spacing w:before="57" w:line="229" w:lineRule="auto"/>
              <w:ind w:left="132"/>
              <w:rPr>
                <w:rFonts w:ascii="宋体" w:hAnsi="宋体" w:eastAsia="宋体" w:cs="宋体"/>
                <w:sz w:val="19"/>
                <w:szCs w:val="19"/>
              </w:rPr>
            </w:pPr>
            <w:r>
              <w:rPr>
                <w:rFonts w:ascii="宋体" w:hAnsi="宋体" w:eastAsia="宋体" w:cs="宋体"/>
                <w:spacing w:val="2"/>
                <w:sz w:val="19"/>
                <w:szCs w:val="19"/>
              </w:rPr>
              <w:t>结果</w:t>
            </w:r>
          </w:p>
          <w:p w14:paraId="07525BCC">
            <w:pPr>
              <w:spacing w:before="76" w:line="228" w:lineRule="auto"/>
              <w:ind w:left="131"/>
              <w:rPr>
                <w:rFonts w:ascii="宋体" w:hAnsi="宋体" w:eastAsia="宋体" w:cs="宋体"/>
                <w:sz w:val="19"/>
                <w:szCs w:val="19"/>
              </w:rPr>
            </w:pPr>
            <w:r>
              <w:rPr>
                <w:rFonts w:ascii="宋体" w:hAnsi="宋体" w:eastAsia="宋体" w:cs="宋体"/>
                <w:spacing w:val="3"/>
                <w:sz w:val="19"/>
                <w:szCs w:val="19"/>
              </w:rPr>
              <w:t>维持</w:t>
            </w:r>
          </w:p>
        </w:tc>
        <w:tc>
          <w:tcPr>
            <w:tcW w:w="649" w:type="dxa"/>
            <w:vAlign w:val="top"/>
          </w:tcPr>
          <w:p w14:paraId="4B21942F">
            <w:pPr>
              <w:spacing w:before="57" w:line="229" w:lineRule="auto"/>
              <w:ind w:left="131"/>
              <w:rPr>
                <w:rFonts w:ascii="宋体" w:hAnsi="宋体" w:eastAsia="宋体" w:cs="宋体"/>
                <w:sz w:val="19"/>
                <w:szCs w:val="19"/>
              </w:rPr>
            </w:pPr>
            <w:r>
              <w:rPr>
                <w:rFonts w:ascii="宋体" w:hAnsi="宋体" w:eastAsia="宋体" w:cs="宋体"/>
                <w:spacing w:val="2"/>
                <w:sz w:val="19"/>
                <w:szCs w:val="19"/>
              </w:rPr>
              <w:t>结果</w:t>
            </w:r>
          </w:p>
          <w:p w14:paraId="5C1416BD">
            <w:pPr>
              <w:spacing w:before="76" w:line="229" w:lineRule="auto"/>
              <w:ind w:left="131"/>
              <w:rPr>
                <w:rFonts w:ascii="宋体" w:hAnsi="宋体" w:eastAsia="宋体" w:cs="宋体"/>
                <w:sz w:val="19"/>
                <w:szCs w:val="19"/>
              </w:rPr>
            </w:pPr>
            <w:r>
              <w:rPr>
                <w:rFonts w:ascii="宋体" w:hAnsi="宋体" w:eastAsia="宋体" w:cs="宋体"/>
                <w:spacing w:val="2"/>
                <w:sz w:val="19"/>
                <w:szCs w:val="19"/>
              </w:rPr>
              <w:t>纠正</w:t>
            </w:r>
          </w:p>
        </w:tc>
        <w:tc>
          <w:tcPr>
            <w:tcW w:w="649" w:type="dxa"/>
            <w:vAlign w:val="top"/>
          </w:tcPr>
          <w:p w14:paraId="2A494761">
            <w:pPr>
              <w:spacing w:before="57" w:line="229" w:lineRule="auto"/>
              <w:ind w:left="129"/>
              <w:rPr>
                <w:rFonts w:ascii="宋体" w:hAnsi="宋体" w:eastAsia="宋体" w:cs="宋体"/>
                <w:sz w:val="19"/>
                <w:szCs w:val="19"/>
              </w:rPr>
            </w:pPr>
            <w:r>
              <w:rPr>
                <w:rFonts w:ascii="宋体" w:hAnsi="宋体" w:eastAsia="宋体" w:cs="宋体"/>
                <w:spacing w:val="4"/>
                <w:sz w:val="19"/>
                <w:szCs w:val="19"/>
              </w:rPr>
              <w:t>其他</w:t>
            </w:r>
          </w:p>
          <w:p w14:paraId="5B8A4DFB">
            <w:pPr>
              <w:spacing w:before="76" w:line="229" w:lineRule="auto"/>
              <w:ind w:left="133"/>
              <w:rPr>
                <w:rFonts w:ascii="宋体" w:hAnsi="宋体" w:eastAsia="宋体" w:cs="宋体"/>
                <w:sz w:val="19"/>
                <w:szCs w:val="19"/>
              </w:rPr>
            </w:pPr>
            <w:r>
              <w:rPr>
                <w:rFonts w:ascii="宋体" w:hAnsi="宋体" w:eastAsia="宋体" w:cs="宋体"/>
                <w:spacing w:val="2"/>
                <w:sz w:val="19"/>
                <w:szCs w:val="19"/>
              </w:rPr>
              <w:t>结果</w:t>
            </w:r>
          </w:p>
        </w:tc>
        <w:tc>
          <w:tcPr>
            <w:tcW w:w="649" w:type="dxa"/>
            <w:vAlign w:val="top"/>
          </w:tcPr>
          <w:p w14:paraId="225D86FA">
            <w:pPr>
              <w:spacing w:before="57" w:line="229" w:lineRule="auto"/>
              <w:ind w:left="152"/>
              <w:rPr>
                <w:rFonts w:ascii="宋体" w:hAnsi="宋体" w:eastAsia="宋体" w:cs="宋体"/>
                <w:sz w:val="19"/>
                <w:szCs w:val="19"/>
              </w:rPr>
            </w:pPr>
            <w:r>
              <w:rPr>
                <w:rFonts w:ascii="宋体" w:hAnsi="宋体" w:eastAsia="宋体" w:cs="宋体"/>
                <w:spacing w:val="-4"/>
                <w:sz w:val="19"/>
                <w:szCs w:val="19"/>
              </w:rPr>
              <w:t>尚未</w:t>
            </w:r>
          </w:p>
          <w:p w14:paraId="7FDFDCA6">
            <w:pPr>
              <w:spacing w:before="76" w:line="229" w:lineRule="auto"/>
              <w:ind w:left="135"/>
              <w:rPr>
                <w:rFonts w:ascii="宋体" w:hAnsi="宋体" w:eastAsia="宋体" w:cs="宋体"/>
                <w:sz w:val="19"/>
                <w:szCs w:val="19"/>
              </w:rPr>
            </w:pPr>
            <w:r>
              <w:rPr>
                <w:rFonts w:ascii="宋体" w:hAnsi="宋体" w:eastAsia="宋体" w:cs="宋体"/>
                <w:spacing w:val="2"/>
                <w:sz w:val="19"/>
                <w:szCs w:val="19"/>
              </w:rPr>
              <w:t>审结</w:t>
            </w:r>
          </w:p>
        </w:tc>
        <w:tc>
          <w:tcPr>
            <w:tcW w:w="658" w:type="dxa"/>
            <w:vAlign w:val="top"/>
          </w:tcPr>
          <w:p w14:paraId="10DB827B">
            <w:pPr>
              <w:spacing w:before="213" w:line="230" w:lineRule="auto"/>
              <w:ind w:left="133"/>
              <w:rPr>
                <w:rFonts w:ascii="宋体" w:hAnsi="宋体" w:eastAsia="宋体" w:cs="宋体"/>
                <w:sz w:val="19"/>
                <w:szCs w:val="19"/>
              </w:rPr>
            </w:pPr>
            <w:r>
              <w:rPr>
                <w:rFonts w:ascii="宋体" w:hAnsi="宋体" w:eastAsia="宋体" w:cs="宋体"/>
                <w:spacing w:val="3"/>
                <w:sz w:val="19"/>
                <w:szCs w:val="19"/>
              </w:rPr>
              <w:t>总计</w:t>
            </w:r>
          </w:p>
        </w:tc>
      </w:tr>
      <w:tr w14:paraId="41411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658" w:type="dxa"/>
            <w:vAlign w:val="center"/>
          </w:tcPr>
          <w:p w14:paraId="5AB9EA5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8" w:type="dxa"/>
            <w:vAlign w:val="center"/>
          </w:tcPr>
          <w:p w14:paraId="6C14092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8" w:type="dxa"/>
            <w:vAlign w:val="center"/>
          </w:tcPr>
          <w:p w14:paraId="01E0BE4B">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8" w:type="dxa"/>
            <w:vAlign w:val="center"/>
          </w:tcPr>
          <w:p w14:paraId="7F3D52C9">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8" w:type="dxa"/>
            <w:vAlign w:val="center"/>
          </w:tcPr>
          <w:p w14:paraId="6F28D871">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8" w:type="dxa"/>
            <w:vAlign w:val="center"/>
          </w:tcPr>
          <w:p w14:paraId="3295BE1C">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8" w:type="dxa"/>
            <w:vAlign w:val="center"/>
          </w:tcPr>
          <w:p w14:paraId="19E0C7B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9" w:type="dxa"/>
            <w:vAlign w:val="center"/>
          </w:tcPr>
          <w:p w14:paraId="16A9358D">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9" w:type="dxa"/>
            <w:vAlign w:val="center"/>
          </w:tcPr>
          <w:p w14:paraId="70A63865">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9" w:type="dxa"/>
            <w:vAlign w:val="center"/>
          </w:tcPr>
          <w:p w14:paraId="58E17F95">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9" w:type="dxa"/>
            <w:vAlign w:val="center"/>
          </w:tcPr>
          <w:p w14:paraId="6EC73FC7">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9" w:type="dxa"/>
            <w:vAlign w:val="center"/>
          </w:tcPr>
          <w:p w14:paraId="4A04FC1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9" w:type="dxa"/>
            <w:vAlign w:val="center"/>
          </w:tcPr>
          <w:p w14:paraId="72D3D98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49" w:type="dxa"/>
            <w:vAlign w:val="center"/>
          </w:tcPr>
          <w:p w14:paraId="5C03228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58" w:type="dxa"/>
            <w:vAlign w:val="center"/>
          </w:tcPr>
          <w:p w14:paraId="3C472936">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bl>
    <w:p w14:paraId="3898BA6C">
      <w:pPr>
        <w:spacing w:line="291" w:lineRule="auto"/>
        <w:rPr>
          <w:rFonts w:ascii="Arial"/>
          <w:sz w:val="21"/>
        </w:rPr>
      </w:pPr>
    </w:p>
    <w:p w14:paraId="561D6253">
      <w:pPr>
        <w:spacing w:line="291" w:lineRule="auto"/>
        <w:rPr>
          <w:rFonts w:ascii="Arial"/>
          <w:sz w:val="21"/>
        </w:rPr>
      </w:pPr>
    </w:p>
    <w:p w14:paraId="0B5546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val="0"/>
          <w:kern w:val="2"/>
          <w:sz w:val="32"/>
          <w:szCs w:val="32"/>
          <w:lang w:eastAsia="zh-CN"/>
        </w:rPr>
      </w:pPr>
      <w:r>
        <w:rPr>
          <w:rFonts w:hint="eastAsia" w:ascii="黑体" w:hAnsi="黑体" w:eastAsia="黑体" w:cs="黑体"/>
          <w:snapToGrid w:val="0"/>
          <w:kern w:val="2"/>
          <w:sz w:val="32"/>
          <w:szCs w:val="32"/>
          <w:lang w:eastAsia="zh-CN"/>
        </w:rPr>
        <w:t>五、存在的主要问题及改进情况</w:t>
      </w:r>
    </w:p>
    <w:p w14:paraId="03BDD6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napToGrid w:val="0"/>
          <w:kern w:val="2"/>
          <w:sz w:val="32"/>
          <w:szCs w:val="32"/>
          <w:lang w:eastAsia="zh-CN"/>
        </w:rPr>
      </w:pPr>
      <w:r>
        <w:rPr>
          <w:rFonts w:hint="eastAsia" w:ascii="方正楷体_GBK" w:hAnsi="方正楷体_GBK" w:eastAsia="方正楷体_GBK" w:cs="方正楷体_GBK"/>
          <w:snapToGrid w:val="0"/>
          <w:kern w:val="2"/>
          <w:sz w:val="32"/>
          <w:szCs w:val="32"/>
          <w:lang w:eastAsia="zh-CN"/>
        </w:rPr>
        <w:t>（一）存在的主要问题</w:t>
      </w:r>
    </w:p>
    <w:p w14:paraId="4A486A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napToGrid w:val="0"/>
          <w:kern w:val="2"/>
          <w:sz w:val="32"/>
          <w:szCs w:val="32"/>
          <w:lang w:eastAsia="zh-CN"/>
        </w:rPr>
      </w:pPr>
      <w:r>
        <w:rPr>
          <w:rFonts w:hint="eastAsia" w:ascii="Times New Roman" w:hAnsi="Times New Roman" w:eastAsia="方正仿宋_GBK" w:cs="方正仿宋_GBK"/>
          <w:snapToGrid w:val="0"/>
          <w:kern w:val="2"/>
          <w:sz w:val="32"/>
          <w:szCs w:val="32"/>
          <w:lang w:val="en-US" w:eastAsia="zh-CN"/>
        </w:rPr>
        <w:t>政策咨询及宣讲力度不够。</w:t>
      </w:r>
    </w:p>
    <w:p w14:paraId="30F151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napToGrid w:val="0"/>
          <w:kern w:val="2"/>
          <w:sz w:val="32"/>
          <w:szCs w:val="32"/>
          <w:lang w:eastAsia="zh-CN"/>
        </w:rPr>
      </w:pPr>
      <w:r>
        <w:rPr>
          <w:rFonts w:hint="eastAsia" w:ascii="方正楷体_GBK" w:hAnsi="方正楷体_GBK" w:eastAsia="方正楷体_GBK" w:cs="方正楷体_GBK"/>
          <w:snapToGrid w:val="0"/>
          <w:kern w:val="2"/>
          <w:sz w:val="32"/>
          <w:szCs w:val="32"/>
          <w:lang w:eastAsia="zh-CN"/>
        </w:rPr>
        <w:t>（二）上年度存在问题整改情况</w:t>
      </w:r>
    </w:p>
    <w:p w14:paraId="545AC9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napToGrid w:val="0"/>
          <w:kern w:val="2"/>
          <w:sz w:val="32"/>
          <w:szCs w:val="32"/>
          <w:lang w:eastAsia="zh-CN"/>
        </w:rPr>
      </w:pPr>
      <w:r>
        <w:rPr>
          <w:rFonts w:hint="eastAsia" w:ascii="Times New Roman" w:hAnsi="Times New Roman" w:eastAsia="方正仿宋_GBK" w:cs="方正仿宋_GBK"/>
          <w:snapToGrid w:val="0"/>
          <w:kern w:val="2"/>
          <w:sz w:val="32"/>
          <w:szCs w:val="32"/>
          <w:lang w:val="en-US" w:eastAsia="zh-CN"/>
        </w:rPr>
        <w:t>针对2024年“依申请公开答复规范性不足”问题，通过强化培训、规范流程、统一文书格式完成整改；针对“线下宣传薄弱”问题，结合送政策进军营、专场招聘会等活动，加大现场解读力度。</w:t>
      </w:r>
    </w:p>
    <w:p w14:paraId="510A56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napToGrid w:val="0"/>
          <w:kern w:val="2"/>
          <w:sz w:val="32"/>
          <w:szCs w:val="32"/>
          <w:lang w:eastAsia="zh-CN"/>
        </w:rPr>
      </w:pPr>
      <w:r>
        <w:rPr>
          <w:rFonts w:hint="eastAsia" w:ascii="方正楷体_GBK" w:hAnsi="方正楷体_GBK" w:eastAsia="方正楷体_GBK" w:cs="方正楷体_GBK"/>
          <w:snapToGrid w:val="0"/>
          <w:kern w:val="2"/>
          <w:sz w:val="32"/>
          <w:szCs w:val="32"/>
          <w:lang w:eastAsia="zh-CN"/>
        </w:rPr>
        <w:t>（三）改进措施</w:t>
      </w:r>
    </w:p>
    <w:p w14:paraId="1DD6F40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napToGrid w:val="0"/>
          <w:kern w:val="21"/>
          <w:sz w:val="32"/>
          <w:szCs w:val="32"/>
          <w:lang w:val="en-US" w:eastAsia="zh-CN"/>
        </w:rPr>
      </w:pPr>
      <w:r>
        <w:rPr>
          <w:rFonts w:hint="eastAsia" w:ascii="Times New Roman" w:hAnsi="Times New Roman" w:eastAsia="方正仿宋_GBK" w:cs="方正仿宋_GBK"/>
          <w:snapToGrid w:val="0"/>
          <w:kern w:val="21"/>
          <w:sz w:val="32"/>
          <w:szCs w:val="32"/>
          <w:lang w:val="en-US" w:eastAsia="zh-CN"/>
        </w:rPr>
        <w:t>加大政策咨询及宣讲力度，常态化开展线下政策咨询及宣讲活动，同时，及时公开活动成效，提升政策知晓率与服务覆盖面。</w:t>
      </w:r>
    </w:p>
    <w:p w14:paraId="5B755A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val="0"/>
          <w:kern w:val="2"/>
          <w:sz w:val="32"/>
          <w:szCs w:val="32"/>
          <w:lang w:eastAsia="zh-CN"/>
        </w:rPr>
      </w:pPr>
      <w:r>
        <w:rPr>
          <w:rFonts w:hint="eastAsia" w:ascii="黑体" w:hAnsi="黑体" w:eastAsia="黑体" w:cs="黑体"/>
          <w:snapToGrid w:val="0"/>
          <w:kern w:val="2"/>
          <w:sz w:val="32"/>
          <w:szCs w:val="32"/>
          <w:lang w:eastAsia="zh-CN"/>
        </w:rPr>
        <w:t>六、其他需要报告的事项</w:t>
      </w:r>
    </w:p>
    <w:p w14:paraId="684977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方正仿宋_GBK"/>
          <w:snapToGrid w:val="0"/>
          <w:kern w:val="21"/>
          <w:sz w:val="32"/>
          <w:szCs w:val="32"/>
          <w:lang w:val="en-US" w:eastAsia="zh-CN"/>
        </w:rPr>
      </w:pPr>
      <w:r>
        <w:rPr>
          <w:rFonts w:hint="eastAsia" w:ascii="Times New Roman" w:hAnsi="Times New Roman" w:eastAsia="方正仿宋_GBK" w:cs="方正仿宋_GBK"/>
          <w:snapToGrid w:val="0"/>
          <w:kern w:val="21"/>
          <w:sz w:val="32"/>
          <w:szCs w:val="32"/>
          <w:lang w:val="en-US" w:eastAsia="zh-CN"/>
        </w:rPr>
        <w:t>按照《国务院办公厅关于印发〈政府信息公开信息处理费管理办法〉的通知》（国办函〔2020〕109号）规定的按件、按量收费标准，本年度没有产生信息公开处理费。</w:t>
      </w:r>
      <w:bookmarkStart w:id="0" w:name="_GoBack"/>
      <w:bookmarkEnd w:id="0"/>
    </w:p>
    <w:sectPr>
      <w:headerReference r:id="rId5" w:type="default"/>
      <w:footerReference r:id="rId6" w:type="default"/>
      <w:pgSz w:w="11906" w:h="16838"/>
      <w:pgMar w:top="1431" w:right="1014" w:bottom="1343" w:left="1127" w:header="0" w:footer="97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82A671-E3E4-44D6-A90F-DE4BCB3C05AC}"/>
  </w:font>
  <w:font w:name="黑体">
    <w:panose1 w:val="02010609060101010101"/>
    <w:charset w:val="86"/>
    <w:family w:val="auto"/>
    <w:pitch w:val="default"/>
    <w:sig w:usb0="800002BF" w:usb1="38CF7CFA" w:usb2="00000016" w:usb3="00000000" w:csb0="00040001" w:csb1="00000000"/>
    <w:embedRegular r:id="rId2" w:fontKey="{08C6BB61-ED6D-46ED-A19A-555B517635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E78835B4-803F-4863-81D0-52CE3474C0E1}"/>
  </w:font>
  <w:font w:name="方正仿宋_GBK">
    <w:panose1 w:val="02000000000000000000"/>
    <w:charset w:val="86"/>
    <w:family w:val="auto"/>
    <w:pitch w:val="default"/>
    <w:sig w:usb0="A00002BF" w:usb1="38CF7CFA" w:usb2="00082016" w:usb3="00000000" w:csb0="00040001" w:csb1="00000000"/>
    <w:embedRegular r:id="rId4" w:fontKey="{15EBE226-D2CF-4FC2-B737-F9E07B5C5F4E}"/>
  </w:font>
  <w:font w:name="仿宋">
    <w:panose1 w:val="02010609060101010101"/>
    <w:charset w:val="86"/>
    <w:family w:val="auto"/>
    <w:pitch w:val="default"/>
    <w:sig w:usb0="800002BF" w:usb1="38CF7CFA" w:usb2="00000016" w:usb3="00000000" w:csb0="00040001" w:csb1="00000000"/>
    <w:embedRegular r:id="rId5" w:fontKey="{BB985CE6-376B-43AB-BE10-EE5921D3AB98}"/>
  </w:font>
  <w:font w:name="方正楷体_GBK">
    <w:panose1 w:val="02000000000000000000"/>
    <w:charset w:val="86"/>
    <w:family w:val="auto"/>
    <w:pitch w:val="default"/>
    <w:sig w:usb0="800002BF" w:usb1="38CF7CFA" w:usb2="00000016" w:usb3="00000000" w:csb0="00040000" w:csb1="00000000"/>
    <w:embedRegular r:id="rId6" w:fontKey="{EAD1D352-1D87-45CB-8621-A30094341DF7}"/>
  </w:font>
  <w:font w:name="楷体">
    <w:panose1 w:val="02010609060101010101"/>
    <w:charset w:val="86"/>
    <w:family w:val="auto"/>
    <w:pitch w:val="default"/>
    <w:sig w:usb0="800002BF" w:usb1="38CF7CFA" w:usb2="00000016" w:usb3="00000000" w:csb0="00040001" w:csb1="00000000"/>
    <w:embedRegular r:id="rId7" w:fontKey="{B93B94E1-0170-4A63-ACC0-D2AA02333289}"/>
  </w:font>
  <w:font w:name="FangSong_GB2312">
    <w:altName w:val="仿宋_GB2312"/>
    <w:panose1 w:val="02010609030101010101"/>
    <w:charset w:val="86"/>
    <w:family w:val="auto"/>
    <w:pitch w:val="default"/>
    <w:sig w:usb0="00000000" w:usb1="00000000" w:usb2="00000000" w:usb3="00000000" w:csb0="00040000" w:csb1="00000000"/>
    <w:embedRegular r:id="rId8" w:fontKey="{55FA2DFB-8345-481C-B119-D38D90104384}"/>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BF904">
    <w:pPr>
      <w:spacing w:line="239" w:lineRule="auto"/>
      <w:ind w:left="8893"/>
      <w:rPr>
        <w:rFonts w:ascii="FangSong_GB2312" w:hAnsi="FangSong_GB2312" w:eastAsia="FangSong_GB2312" w:cs="FangSong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CD765">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6CD765">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201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9340FE"/>
    <w:rsid w:val="3D200FBB"/>
    <w:rsid w:val="459F079A"/>
    <w:rsid w:val="489075A3"/>
    <w:rsid w:val="4E4C7424"/>
    <w:rsid w:val="5731445B"/>
    <w:rsid w:val="69FB2CAF"/>
    <w:rsid w:val="760E0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c7402d7e-4934-4de1-835c-dfe95c20d166</errorID>
      <errorWord>标注或下架</errorWord>
      <group>L1_Grammar</group>
      <groupName>语法问题</groupName>
      <ability>L2_Order</ability>
      <abilityName>语序不当</abilityName>
      <candidateList>
        <item>下架或标注</item>
      </candidateList>
      <explain>句子可能没有遵循时空、逻辑顺序，或者介词、关联词等位置不当。</explain>
      <paraID>2348CCC9</paraID>
      <start>54</start>
      <end>59</end>
      <status>unmodified</status>
      <modifiedWord/>
      <trackRevisions>false</trackRevisions>
    </reviewItem>
    <reviewItem>
      <errorID>79088abc-f48b-48cf-b4f2-706141701883</errorID>
      <errorWord>处理</errorWord>
      <group>L1_Word</group>
      <groupName>字词问题</groupName>
      <ability>L2_Typo</ability>
      <abilityName>字词错误</abilityName>
      <candidateList>
        <item>受理</item>
      </candidateList>
      <explain/>
      <paraID> 6BE6227</paraID>
      <start>22</start>
      <end>24</end>
      <status>unmodified</status>
      <modifiedWord/>
      <trackRevisions>false</trackRevisions>
    </reviewItem>
    <reviewItem>
      <errorID>62d969ef-0512-49b6-a25c-a371f0034cf4</errorID>
      <errorWord>处理</errorWord>
      <group>L1_Word</group>
      <groupName>字词问题</groupName>
      <ability>L2_Typo</ability>
      <abilityName>字词错误</abilityName>
      <candidateList>
        <item>受理</item>
      </candidateList>
      <explain/>
      <paraID>7EDAEE77</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c37986-2a3f-41dd-8309-67a13f9eaee0}">
  <ds:schemaRefs/>
</ds:datastoreItem>
</file>

<file path=docProps/app.xml><?xml version="1.0" encoding="utf-8"?>
<Properties xmlns="http://schemas.openxmlformats.org/officeDocument/2006/extended-properties" xmlns:vt="http://schemas.openxmlformats.org/officeDocument/2006/docPropsVTypes">
  <Pages>5</Pages>
  <Words>2287</Words>
  <Characters>2370</Characters>
  <TotalTime>139</TotalTime>
  <ScaleCrop>false</ScaleCrop>
  <LinksUpToDate>false</LinksUpToDate>
  <CharactersWithSpaces>2380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2026-01-20T16:46:00Z</dcterms:created>
  <dc:creator>Administrator</dc:creator>
  <cp:lastModifiedBy>瑶米</cp:lastModifiedBy>
  <cp:lastPrinted>2026-01-23T02:11:08Z</cp:lastPrinted>
  <dcterms:modified xsi:type="dcterms:W3CDTF">2026-01-23T08:15:26Z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2026-01-20T16:47:09Z</vt:filetime>
  </property>
  <property fmtid="{D5CDD505-2E9C-101B-9397-08002B2CF9AE}" pid="4" name="KSOTemplateDocerSaveRecord">
    <vt:lpwstr>eyJoZGlkIjoiZWRhODJlZGU1OGIxNjY1NzdkNTNmYmNmM2Y0MjczMWEiLCJ1c2VySWQiOiIyNjUzMTQyNDEifQ==</vt:lpwstr>
  </property>
  <property fmtid="{D5CDD505-2E9C-101B-9397-08002B2CF9AE}" pid="5" name="KSOProductBuildVer">
    <vt:lpwstr>2052-12.1.0.24657</vt:lpwstr>
  </property>
  <property fmtid="{D5CDD505-2E9C-101B-9397-08002B2CF9AE}" pid="6" name="ICV">
    <vt:lpwstr>C1B23212C2E748EBB7AEDA27A6448EF3_13</vt:lpwstr>
  </property>
</Properties>
</file>